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left"/>
        <w:spacing w:line="360" w:lineRule="exact"/>
        <w:rPr>
          <w:highlight w:val="none"/>
        </w:rPr>
        <w:pBdr>
          <w:top w:val="single" w:color="auto" w:sz="4" w:space="1"/>
          <w:left w:val="single" w:color="auto" w:sz="4" w:space="3"/>
          <w:bottom w:val="single" w:color="auto" w:sz="4" w:space="9"/>
          <w:right w:val="single" w:color="auto" w:sz="4" w:space="4"/>
        </w:pBdr>
      </w:pPr>
      <w:r/>
      <w:bookmarkStart w:id="0" w:name="_Hlk186041268"/>
      <w:r>
        <w:rPr>
          <w:rFonts w:hint="eastAsia"/>
          <w:highlight w:val="none"/>
        </w:rPr>
        <w:t xml:space="preserve">项目概况</w:t>
      </w:r>
      <w:bookmarkEnd w:id="0"/>
      <w:r/>
      <w:r/>
    </w:p>
    <w:p>
      <w:pPr>
        <w:jc w:val="left"/>
        <w:spacing w:line="360" w:lineRule="exact"/>
        <w:rPr>
          <w:highlight w:val="none"/>
        </w:rPr>
        <w:pBdr>
          <w:top w:val="single" w:color="auto" w:sz="4" w:space="1"/>
          <w:left w:val="single" w:color="auto" w:sz="4" w:space="3"/>
          <w:bottom w:val="single" w:color="auto" w:sz="4" w:space="9"/>
          <w:right w:val="single" w:color="auto" w:sz="4" w:space="4"/>
        </w:pBdr>
      </w:pPr>
      <w:r>
        <w:rPr>
          <w:rFonts w:hint="eastAsia"/>
          <w:highlight w:val="none"/>
          <w:u w:val="single"/>
          <w:lang w:eastAsia="zh-CN"/>
        </w:rPr>
        <w:t xml:space="preserve">移动式C型臂X射线机</w:t>
      </w:r>
      <w:r>
        <w:rPr>
          <w:highlight w:val="none"/>
        </w:rPr>
        <w:t xml:space="preserve">招标项目的潜在投标人应在</w:t>
      </w:r>
      <w:r>
        <w:rPr>
          <w:rFonts w:hint="eastAsia"/>
          <w:highlight w:val="none"/>
        </w:rPr>
        <w:t xml:space="preserve">苏采云</w:t>
      </w:r>
      <w:r>
        <w:rPr>
          <w:highlight w:val="none"/>
        </w:rPr>
        <w:t xml:space="preserve">平台上</w:t>
      </w:r>
      <w:r>
        <w:rPr>
          <w:highlight w:val="none"/>
        </w:rPr>
        <w:t xml:space="preserve">通过网上报名获取招标文件，并于</w:t>
      </w:r>
      <w:r>
        <w:rPr>
          <w:rFonts w:hint="eastAsia"/>
          <w:highlight w:val="none"/>
          <w:u w:val="single"/>
          <w:lang w:eastAsia="zh-CN"/>
        </w:rPr>
        <w:t xml:space="preserve">2026年1月9日</w:t>
      </w:r>
      <w:r>
        <w:rPr>
          <w:highlight w:val="none"/>
          <w:u w:val="single"/>
        </w:rPr>
        <w:t xml:space="preserve">13点00分</w:t>
      </w:r>
      <w:r>
        <w:rPr>
          <w:highlight w:val="none"/>
        </w:rPr>
        <w:t xml:space="preserve">（北京时间）前提交电子投标文件。</w:t>
      </w:r>
      <w:r/>
    </w:p>
    <w:p>
      <w:pPr>
        <w:ind w:firstLine="482"/>
        <w:rPr>
          <w:b/>
          <w:highlight w:val="none"/>
        </w:rPr>
      </w:pPr>
      <w:r/>
      <w:bookmarkStart w:id="1" w:name="OLE_LINK8"/>
      <w:r>
        <w:rPr>
          <w:b/>
          <w:highlight w:val="none"/>
        </w:rPr>
        <w:t xml:space="preserve">一、项目基本情况</w:t>
      </w:r>
      <w:r/>
    </w:p>
    <w:p>
      <w:pPr>
        <w:rPr>
          <w:rFonts w:hint="eastAsia" w:eastAsia="宋体"/>
          <w:highlight w:val="none"/>
          <w:lang w:eastAsia="zh-CN"/>
        </w:rPr>
      </w:pPr>
      <w:r>
        <w:rPr>
          <w:highlight w:val="none"/>
        </w:rPr>
        <w:t xml:space="preserve">1、项目编号：</w:t>
      </w:r>
      <w:r>
        <w:rPr>
          <w:rFonts w:hint="eastAsia"/>
          <w:highlight w:val="none"/>
          <w:lang w:eastAsia="zh-CN"/>
        </w:rPr>
        <w:t xml:space="preserve">JSZC-320581-SZWK-G2025-0598</w:t>
      </w:r>
      <w:r/>
    </w:p>
    <w:p>
      <w:pPr>
        <w:rPr>
          <w:highlight w:val="none"/>
        </w:rPr>
      </w:pPr>
      <w:r>
        <w:rPr>
          <w:highlight w:val="none"/>
        </w:rPr>
        <w:t xml:space="preserve">2、项目名称：</w:t>
      </w:r>
      <w:r>
        <w:rPr>
          <w:rFonts w:hint="eastAsia"/>
          <w:highlight w:val="none"/>
          <w:lang w:eastAsia="zh-CN"/>
        </w:rPr>
        <w:t xml:space="preserve">移动式C型臂X射线机</w:t>
      </w:r>
      <w:r/>
    </w:p>
    <w:p>
      <w:pPr>
        <w:rPr>
          <w:highlight w:val="none"/>
        </w:rPr>
      </w:pPr>
      <w:r>
        <w:rPr>
          <w:highlight w:val="none"/>
        </w:rPr>
        <w:t xml:space="preserve">3、采购方式：√公开招标 □竞争性谈判 □竞争性磋商</w:t>
      </w:r>
      <w:r>
        <w:rPr>
          <w:rFonts w:hint="eastAsia"/>
          <w:highlight w:val="none"/>
        </w:rPr>
        <w:t xml:space="preserve"> </w:t>
      </w:r>
      <w:r>
        <w:rPr>
          <w:highlight w:val="none"/>
        </w:rPr>
        <w:t xml:space="preserve">□询价</w:t>
      </w:r>
      <w:r/>
    </w:p>
    <w:p>
      <w:pPr>
        <w:rPr>
          <w:highlight w:val="none"/>
        </w:rPr>
      </w:pPr>
      <w:r>
        <w:rPr>
          <w:highlight w:val="none"/>
        </w:rPr>
        <w:t xml:space="preserve">4、预算金额</w:t>
      </w:r>
      <w:r>
        <w:rPr>
          <w:rFonts w:hint="eastAsia"/>
          <w:highlight w:val="none"/>
        </w:rPr>
        <w:t xml:space="preserve">及最高限价</w:t>
      </w:r>
      <w:r>
        <w:rPr>
          <w:highlight w:val="none"/>
        </w:rPr>
        <w:t xml:space="preserve">：人民币</w:t>
      </w:r>
      <w:r>
        <w:rPr>
          <w:rFonts w:hint="eastAsia"/>
          <w:highlight w:val="none"/>
          <w:lang w:eastAsia="zh-CN"/>
        </w:rPr>
        <w:t xml:space="preserve">600000.00</w:t>
      </w:r>
      <w:r>
        <w:rPr>
          <w:highlight w:val="none"/>
        </w:rPr>
        <w:t xml:space="preserve">元整。</w:t>
      </w:r>
      <w:r/>
    </w:p>
    <w:p>
      <w:pPr>
        <w:rPr>
          <w:rFonts w:ascii="宋体" w:hAnsi="宋体" w:eastAsia="宋体" w:cs="Times New Roman"/>
          <w:highlight w:val="none"/>
        </w:rPr>
      </w:pPr>
      <w:r>
        <w:rPr>
          <w:rFonts w:ascii="宋体" w:hAnsi="宋体" w:eastAsia="宋体" w:cs="Times New Roman"/>
          <w:highlight w:val="none"/>
        </w:rPr>
        <w:t xml:space="preserve">5、采购需求：</w:t>
      </w:r>
      <w:r>
        <w:rPr>
          <w:rFonts w:hint="eastAsia" w:ascii="宋体" w:hAnsi="宋体" w:eastAsia="宋体" w:cs="Times New Roman"/>
          <w:highlight w:val="none"/>
          <w:lang w:eastAsia="zh-CN"/>
        </w:rPr>
        <w:t xml:space="preserve">移动式C型臂X射线机</w:t>
      </w:r>
      <w:r>
        <w:rPr>
          <w:rFonts w:hint="eastAsia" w:ascii="宋体" w:hAnsi="宋体" w:eastAsia="宋体" w:cs="Times New Roman"/>
          <w:highlight w:val="none"/>
        </w:rPr>
        <w:t xml:space="preserve">主要用于适用脊柱外科、骨科、创伤科、疼痛科、手术室等科室</w:t>
      </w:r>
      <w:r>
        <w:rPr>
          <w:rFonts w:hint="eastAsia" w:ascii="宋体" w:hAnsi="宋体" w:eastAsia="宋体" w:cs="Times New Roman"/>
          <w:highlight w:val="none"/>
          <w:lang w:val="en-US" w:eastAsia="zh-CN"/>
        </w:rPr>
        <w:t xml:space="preserve">检查、</w:t>
      </w:r>
      <w:r>
        <w:rPr>
          <w:rFonts w:hint="eastAsia" w:ascii="宋体" w:hAnsi="宋体" w:eastAsia="宋体" w:cs="Times New Roman"/>
          <w:highlight w:val="none"/>
        </w:rPr>
        <w:t xml:space="preserve">治疗。</w:t>
      </w:r>
      <w:r/>
    </w:p>
    <w:p>
      <w:pPr>
        <w:rPr>
          <w:highlight w:val="none"/>
        </w:rPr>
      </w:pPr>
      <w:r>
        <w:rPr>
          <w:highlight w:val="none"/>
        </w:rPr>
        <w:t xml:space="preserve">注：包括</w:t>
      </w:r>
      <w:r>
        <w:rPr>
          <w:rFonts w:hint="eastAsia" w:ascii="宋体" w:hAnsi="宋体" w:eastAsia="宋体" w:cs="Times New Roman"/>
          <w:highlight w:val="none"/>
          <w:lang w:eastAsia="zh-CN"/>
        </w:rPr>
        <w:t xml:space="preserve">移动式C型臂X射线机</w:t>
      </w:r>
      <w:r>
        <w:rPr>
          <w:rFonts w:hint="eastAsia"/>
          <w:highlight w:val="none"/>
        </w:rPr>
        <w:t xml:space="preserve">1台，</w:t>
      </w:r>
      <w:r>
        <w:rPr>
          <w:highlight w:val="none"/>
        </w:rPr>
        <w:t xml:space="preserve">不接受进口产品。</w:t>
      </w:r>
      <w:r/>
    </w:p>
    <w:p>
      <w:pPr>
        <w:rPr>
          <w:highlight w:val="none"/>
        </w:rPr>
      </w:pPr>
      <w:r>
        <w:rPr>
          <w:rFonts w:hint="eastAsia"/>
          <w:highlight w:val="none"/>
        </w:rPr>
        <w:t xml:space="preserve">6、</w:t>
      </w:r>
      <w:r>
        <w:rPr>
          <w:highlight w:val="none"/>
        </w:rPr>
        <w:t xml:space="preserve">合同履行期限：合同签订生效后，在收到采购</w:t>
      </w:r>
      <w:r>
        <w:rPr>
          <w:rFonts w:hint="eastAsia"/>
          <w:highlight w:val="none"/>
        </w:rPr>
        <w:t xml:space="preserve">人</w:t>
      </w:r>
      <w:r>
        <w:rPr>
          <w:highlight w:val="none"/>
        </w:rPr>
        <w:t xml:space="preserve">通知</w:t>
      </w:r>
      <w:r>
        <w:rPr>
          <w:rFonts w:hint="eastAsia"/>
          <w:highlight w:val="none"/>
          <w:lang w:val="en-US" w:eastAsia="zh-CN"/>
        </w:rPr>
        <w:t xml:space="preserve">3</w:t>
      </w:r>
      <w:r>
        <w:rPr>
          <w:rFonts w:hint="eastAsia"/>
          <w:highlight w:val="none"/>
        </w:rPr>
        <w:t xml:space="preserve">0天内</w:t>
      </w:r>
      <w:r>
        <w:rPr>
          <w:highlight w:val="none"/>
        </w:rPr>
        <w:t xml:space="preserve">交货送至指定地点并安装调试完成。</w:t>
      </w:r>
      <w:r/>
    </w:p>
    <w:p>
      <w:pPr>
        <w:rPr>
          <w:highlight w:val="none"/>
        </w:rPr>
      </w:pPr>
      <w:r>
        <w:rPr>
          <w:rFonts w:hint="eastAsia"/>
          <w:highlight w:val="none"/>
        </w:rPr>
        <w:t xml:space="preserve">7</w:t>
      </w:r>
      <w:r>
        <w:rPr>
          <w:highlight w:val="none"/>
        </w:rPr>
        <w:t xml:space="preserve">、本项目不接受联合体投标。</w:t>
      </w:r>
      <w:r/>
    </w:p>
    <w:p>
      <w:pPr>
        <w:ind w:firstLine="482"/>
        <w:rPr>
          <w:b/>
          <w:highlight w:val="none"/>
        </w:rPr>
      </w:pPr>
      <w:r>
        <w:rPr>
          <w:b/>
          <w:highlight w:val="none"/>
        </w:rPr>
        <w:t xml:space="preserve">二、申请人的资格要求</w:t>
      </w:r>
      <w:r/>
    </w:p>
    <w:p>
      <w:pPr>
        <w:rPr>
          <w:highlight w:val="none"/>
        </w:rPr>
      </w:pPr>
      <w:r>
        <w:rPr>
          <w:highlight w:val="none"/>
        </w:rPr>
        <w:t xml:space="preserve">1、满足《中华人民共和国政府采购法》第二十二条规定；</w:t>
      </w:r>
      <w:r/>
    </w:p>
    <w:p>
      <w:pPr>
        <w:rPr>
          <w:highlight w:val="none"/>
        </w:rPr>
      </w:pPr>
      <w:r>
        <w:rPr>
          <w:highlight w:val="none"/>
        </w:rPr>
        <w:t xml:space="preserve">2、本项目的特定资格要求：</w:t>
      </w:r>
      <w:r/>
    </w:p>
    <w:p>
      <w:pPr>
        <w:rPr>
          <w:highlight w:val="none"/>
        </w:rPr>
      </w:pPr>
      <w:r>
        <w:rPr>
          <w:rFonts w:hint="eastAsia"/>
          <w:highlight w:val="none"/>
        </w:rPr>
        <w:t xml:space="preserve">2.1</w:t>
      </w:r>
      <w:r>
        <w:rPr>
          <w:highlight w:val="none"/>
        </w:rPr>
        <w:t xml:space="preserve">具有所投产品生产（经营）许可资格。</w:t>
      </w:r>
      <w:r/>
    </w:p>
    <w:p>
      <w:pPr>
        <w:rPr>
          <w:highlight w:val="none"/>
        </w:rPr>
      </w:pPr>
      <w:r>
        <w:rPr>
          <w:highlight w:val="none"/>
        </w:rPr>
        <w:t xml:space="preserve">3、落实政府</w:t>
      </w:r>
      <w:r>
        <w:rPr>
          <w:rFonts w:hint="eastAsia"/>
          <w:highlight w:val="none"/>
        </w:rPr>
        <w:t xml:space="preserve">采购</w:t>
      </w:r>
      <w:r>
        <w:rPr>
          <w:highlight w:val="none"/>
        </w:rPr>
        <w:t xml:space="preserve">政策需满足的资格要求：</w:t>
      </w:r>
      <w:r/>
    </w:p>
    <w:p>
      <w:pPr>
        <w:ind w:firstLine="482"/>
        <w:rPr>
          <w:b/>
          <w:highlight w:val="none"/>
        </w:rPr>
      </w:pPr>
      <w:r>
        <w:rPr>
          <w:rFonts w:hint="eastAsia"/>
          <w:b/>
          <w:highlight w:val="none"/>
        </w:rPr>
        <w:t xml:space="preserve">本项目为专门面向中小企业采购项目，所属行业为工业。供应商应为中小微企业或监狱企业或残疾人福利性单位</w:t>
      </w:r>
      <w:r>
        <w:rPr>
          <w:rFonts w:hint="eastAsia"/>
          <w:b/>
          <w:bCs/>
          <w:highlight w:val="none"/>
        </w:rPr>
        <w:t xml:space="preserve">；</w:t>
      </w:r>
      <w:r/>
    </w:p>
    <w:p>
      <w:pPr>
        <w:rPr>
          <w:highlight w:val="none"/>
        </w:rPr>
      </w:pPr>
      <w:r>
        <w:rPr>
          <w:highlight w:val="none"/>
        </w:rPr>
        <w:t xml:space="preserve">4.其他要求：</w:t>
      </w:r>
      <w:r/>
    </w:p>
    <w:p>
      <w:pPr>
        <w:rPr>
          <w:highlight w:val="none"/>
        </w:rPr>
      </w:pPr>
      <w:r>
        <w:rPr>
          <w:highlight w:val="none"/>
        </w:rPr>
        <w:t xml:space="preserve">4.1供应商须未被“信用中国”网站或“中国政府采购网”网站列入失信被执行人、重大税收违法案件当事人名单、政府采购严重失信行为记录名单；</w:t>
      </w:r>
      <w:r/>
    </w:p>
    <w:p>
      <w:pPr>
        <w:rPr>
          <w:highlight w:val="none"/>
        </w:rPr>
      </w:pPr>
      <w:r>
        <w:rPr>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b/>
          <w:highlight w:val="none"/>
        </w:rPr>
      </w:pPr>
      <w:r>
        <w:rPr>
          <w:b/>
          <w:highlight w:val="none"/>
        </w:rPr>
        <w:t xml:space="preserve">三、获取招标文件</w:t>
      </w:r>
      <w:r/>
    </w:p>
    <w:p>
      <w:pPr>
        <w:rPr>
          <w:highlight w:val="none"/>
        </w:rPr>
      </w:pPr>
      <w:r>
        <w:rPr>
          <w:rFonts w:hint="eastAsia"/>
          <w:highlight w:val="none"/>
        </w:rPr>
        <w:t xml:space="preserve">1、时间：自招标公告发布之日起5个工作日</w:t>
      </w:r>
      <w:r/>
    </w:p>
    <w:p>
      <w:pPr>
        <w:rPr>
          <w:highlight w:val="none"/>
        </w:rPr>
      </w:pPr>
      <w:r>
        <w:rPr>
          <w:rFonts w:hint="eastAsia"/>
          <w:highlight w:val="none"/>
        </w:rPr>
        <w:t xml:space="preserve">2、方式：网上报名 </w:t>
      </w:r>
      <w:r/>
    </w:p>
    <w:p>
      <w:pPr>
        <w:rPr>
          <w:highlight w:val="none"/>
        </w:rPr>
      </w:pPr>
      <w:r>
        <w:rPr>
          <w:rFonts w:hint="eastAsia"/>
          <w:highlight w:val="none"/>
        </w:rPr>
        <w:t xml:space="preserve">（1）申领CA </w:t>
      </w:r>
      <w:r/>
    </w:p>
    <w:p>
      <w:pPr>
        <w:rPr>
          <w:highlight w:val="none"/>
        </w:rPr>
      </w:pPr>
      <w:r>
        <w:rPr>
          <w:rFonts w:hint="eastAsia"/>
          <w:highlight w:val="none"/>
        </w:rPr>
        <w:t xml:space="preserve">供应商进入“江苏省政府采购”官网首页―“苏采云”―进入“苏采云政府采购一体化平台”―点击“新</w:t>
      </w:r>
      <w:r>
        <w:rPr>
          <w:highlight w:val="none"/>
        </w:rPr>
        <w:t xml:space="preserve">CA办理指南”。详见《江苏省政府采购数字证书（供应商）数字证书CA及电子签章办理指南》</w:t>
      </w:r>
      <w:r/>
    </w:p>
    <w:p>
      <w:pPr>
        <w:rPr>
          <w:highlight w:val="none"/>
        </w:rPr>
      </w:pPr>
      <w:r>
        <w:rPr>
          <w:rFonts w:hint="eastAsia"/>
          <w:highlight w:val="none"/>
        </w:rPr>
        <w:t xml:space="preserve">（</w:t>
      </w:r>
      <w:r>
        <w:rPr>
          <w:highlight w:val="none"/>
        </w:rPr>
        <w:t xml:space="preserve">2）登录报名 </w:t>
      </w:r>
      <w:r/>
    </w:p>
    <w:p>
      <w:pPr>
        <w:rPr>
          <w:highlight w:val="none"/>
        </w:rPr>
      </w:pPr>
      <w:r>
        <w:rPr>
          <w:rFonts w:hint="eastAsia"/>
          <w:highlight w:val="none"/>
        </w:rPr>
        <w:t xml:space="preserve">供应商进入“江苏省政府采购”官网首页―点击“苏采云”―进入“苏采云政府采购一体化平台”―点击“供应商”。插入</w:t>
      </w:r>
      <w:r>
        <w:rPr>
          <w:highlight w:val="none"/>
        </w:rPr>
        <w:t xml:space="preserve">CA证书登录―点击“项目参与”―选择具体项目并点击“我要参与”―进入采购项目点击“参与投标”―填写确认函后“保存”进入签章页面―点击“电子签章”―点击“提交”。 </w:t>
      </w:r>
      <w:r/>
    </w:p>
    <w:p>
      <w:pPr>
        <w:rPr>
          <w:highlight w:val="none"/>
        </w:rPr>
      </w:pPr>
      <w:r>
        <w:rPr>
          <w:rFonts w:hint="eastAsia"/>
          <w:highlight w:val="none"/>
        </w:rPr>
        <w:t xml:space="preserve">（</w:t>
      </w:r>
      <w:r>
        <w:rPr>
          <w:highlight w:val="none"/>
        </w:rPr>
        <w:t xml:space="preserve">3）在网上报名过程中如有疑问，请及时联系： </w:t>
      </w:r>
      <w:r/>
    </w:p>
    <w:p>
      <w:pPr>
        <w:rPr>
          <w:highlight w:val="none"/>
        </w:rPr>
      </w:pPr>
      <w:r>
        <w:rPr>
          <w:highlight w:val="none"/>
        </w:rPr>
        <w:t xml:space="preserve">CA技术咨询服务电话：400-608-6099 </w:t>
      </w:r>
      <w:r/>
    </w:p>
    <w:p>
      <w:pPr>
        <w:rPr>
          <w:highlight w:val="none"/>
        </w:rPr>
      </w:pPr>
      <w:r>
        <w:rPr>
          <w:rFonts w:hint="eastAsia"/>
          <w:highlight w:val="none"/>
        </w:rPr>
        <w:t xml:space="preserve">电子签章技术咨询服务电话：</w:t>
      </w:r>
      <w:r>
        <w:rPr>
          <w:highlight w:val="none"/>
        </w:rPr>
        <w:t xml:space="preserve">15380932027 15371015030 13675197356 13675197221 </w:t>
      </w:r>
      <w:r/>
    </w:p>
    <w:p>
      <w:pPr>
        <w:rPr>
          <w:highlight w:val="none"/>
        </w:rPr>
      </w:pPr>
      <w:r>
        <w:rPr>
          <w:rFonts w:hint="eastAsia"/>
          <w:highlight w:val="none"/>
        </w:rPr>
        <w:t xml:space="preserve">系统使用指导与咨询：联系电话：</w:t>
      </w:r>
      <w:r>
        <w:rPr>
          <w:highlight w:val="none"/>
        </w:rPr>
        <w:t xml:space="preserve">13914088964；18261002950（不见面项目）QQ：3048755361、895706745。 </w:t>
      </w:r>
      <w:r/>
    </w:p>
    <w:p>
      <w:pPr>
        <w:rPr>
          <w:highlight w:val="none"/>
        </w:rPr>
      </w:pPr>
      <w:r>
        <w:rPr>
          <w:rFonts w:hint="eastAsia"/>
          <w:highlight w:val="none"/>
        </w:rPr>
        <w:t xml:space="preserve">（</w:t>
      </w:r>
      <w:r>
        <w:rPr>
          <w:highlight w:val="none"/>
        </w:rPr>
        <w:t xml:space="preserve">4）</w:t>
      </w:r>
      <w:r>
        <w:rPr>
          <w:rFonts w:hint="eastAsia"/>
          <w:highlight w:val="none"/>
        </w:rPr>
        <w:t xml:space="preserve">依法获取采购文件的方式：供应商确认参与后自行免费下载采购文件。</w:t>
      </w:r>
      <w:r/>
    </w:p>
    <w:p>
      <w:pPr>
        <w:rPr>
          <w:highlight w:val="none"/>
        </w:rPr>
      </w:pPr>
      <w:r>
        <w:rPr>
          <w:rFonts w:hint="eastAsia"/>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rPr>
          <w:highlight w:val="none"/>
        </w:rPr>
      </w:pPr>
      <w:r>
        <w:rPr>
          <w:rFonts w:hint="eastAsia"/>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spacing w:val="-17"/>
          <w:sz w:val="24"/>
          <w:highlight w:val="none"/>
        </w:rPr>
        <w:t xml:space="preserve">https://czju.suzhou.gov.cn/zfcg/html/content/20231220161910031.shtml）</w:t>
      </w:r>
      <w:r>
        <w:rPr>
          <w:rFonts w:hint="eastAsia"/>
          <w:highlight w:val="none"/>
        </w:rPr>
        <w:t xml:space="preserve">。</w:t>
      </w:r>
      <w:r/>
    </w:p>
    <w:p>
      <w:pPr>
        <w:rPr>
          <w:highlight w:val="none"/>
        </w:rPr>
      </w:pPr>
      <w:r>
        <w:rPr>
          <w:rFonts w:hint="eastAsia"/>
          <w:highlight w:val="none"/>
        </w:rPr>
        <w:t xml:space="preserve">3、售价：无。 </w:t>
      </w:r>
      <w:r/>
    </w:p>
    <w:p>
      <w:pPr>
        <w:rPr>
          <w:highlight w:val="none"/>
        </w:rPr>
      </w:pPr>
      <w:r>
        <w:rPr>
          <w:highlight w:val="none"/>
        </w:rPr>
        <w:t xml:space="preserve">4、本项目采用网上投标电子评标方式。</w:t>
      </w:r>
      <w:r/>
    </w:p>
    <w:p>
      <w:pPr>
        <w:ind w:firstLine="482"/>
        <w:rPr>
          <w:b/>
          <w:highlight w:val="none"/>
        </w:rPr>
      </w:pPr>
      <w:r>
        <w:rPr>
          <w:b/>
          <w:highlight w:val="none"/>
        </w:rPr>
        <w:t xml:space="preserve">四、提交投标文件截止时间、开标时间</w:t>
      </w:r>
      <w:r/>
    </w:p>
    <w:p>
      <w:pPr>
        <w:rPr>
          <w:highlight w:val="none"/>
        </w:rPr>
      </w:pPr>
      <w:r>
        <w:rPr>
          <w:rFonts w:hint="eastAsia"/>
          <w:highlight w:val="none"/>
        </w:rPr>
        <w:t xml:space="preserve">1、</w:t>
      </w:r>
      <w:r>
        <w:rPr>
          <w:highlight w:val="none"/>
        </w:rPr>
        <w:t xml:space="preserve">提交投标文件截止时间：</w:t>
      </w:r>
      <w:bookmarkStart w:id="116" w:name="_GoBack"/>
      <w:r/>
      <w:bookmarkEnd w:id="116"/>
      <w:r>
        <w:rPr>
          <w:rFonts w:hint="eastAsia"/>
          <w:highlight w:val="none"/>
          <w:lang w:eastAsia="zh-CN"/>
        </w:rPr>
        <w:t xml:space="preserve">2026年1月9日</w:t>
      </w:r>
      <w:r>
        <w:rPr>
          <w:rFonts w:hint="eastAsia"/>
          <w:highlight w:val="none"/>
        </w:rPr>
        <w:t xml:space="preserve">13：00</w:t>
      </w:r>
      <w:r>
        <w:rPr>
          <w:highlight w:val="none"/>
        </w:rPr>
        <w:t xml:space="preserve">（北京时间）</w:t>
      </w:r>
      <w:r/>
    </w:p>
    <w:p>
      <w:pPr>
        <w:rPr>
          <w:highlight w:val="none"/>
        </w:rPr>
      </w:pPr>
      <w:r>
        <w:rPr>
          <w:rFonts w:hint="eastAsia"/>
          <w:highlight w:val="none"/>
        </w:rPr>
        <w:t xml:space="preserve">2、开标时间：</w:t>
      </w:r>
      <w:r>
        <w:rPr>
          <w:rFonts w:hint="eastAsia"/>
          <w:highlight w:val="none"/>
          <w:lang w:eastAsia="zh-CN"/>
        </w:rPr>
        <w:t xml:space="preserve">2026年1月9日</w:t>
      </w:r>
      <w:r>
        <w:rPr>
          <w:rFonts w:hint="eastAsia"/>
          <w:highlight w:val="none"/>
        </w:rPr>
        <w:t xml:space="preserve">13：00</w:t>
      </w:r>
      <w:r>
        <w:rPr>
          <w:highlight w:val="none"/>
        </w:rPr>
        <w:t xml:space="preserve">（北京时间）</w:t>
      </w:r>
      <w:r/>
    </w:p>
    <w:p>
      <w:pPr>
        <w:rPr>
          <w:highlight w:val="none"/>
        </w:rPr>
      </w:pPr>
      <w:r>
        <w:rPr>
          <w:highlight w:val="none"/>
        </w:rPr>
        <w:t xml:space="preserve">3、供应商解密开始时间：</w:t>
      </w:r>
      <w:r>
        <w:rPr>
          <w:rFonts w:hint="eastAsia"/>
          <w:highlight w:val="none"/>
          <w:lang w:eastAsia="zh-CN"/>
        </w:rPr>
        <w:t xml:space="preserve">2026年1月9日</w:t>
      </w:r>
      <w:r>
        <w:rPr>
          <w:rFonts w:hint="eastAsia"/>
          <w:highlight w:val="none"/>
        </w:rPr>
        <w:t xml:space="preserve">13：00</w:t>
      </w:r>
      <w:r>
        <w:rPr>
          <w:highlight w:val="none"/>
        </w:rPr>
        <w:t xml:space="preserve">（北京时间）</w:t>
      </w:r>
      <w:r/>
    </w:p>
    <w:p>
      <w:pPr>
        <w:rPr>
          <w:highlight w:val="none"/>
        </w:rPr>
      </w:pPr>
      <w:r>
        <w:rPr>
          <w:rFonts w:hint="eastAsia"/>
          <w:highlight w:val="none"/>
        </w:rPr>
        <w:t xml:space="preserve">4、</w:t>
      </w:r>
      <w:r>
        <w:rPr>
          <w:highlight w:val="none"/>
        </w:rPr>
        <w:t xml:space="preserve">开标地点：</w:t>
      </w:r>
      <w:r>
        <w:rPr>
          <w:rFonts w:hint="eastAsia"/>
          <w:highlight w:val="none"/>
        </w:rPr>
        <w:t xml:space="preserve">苏采云系统网上开标大厅</w:t>
      </w:r>
      <w:r/>
    </w:p>
    <w:p>
      <w:pPr>
        <w:rPr>
          <w:highlight w:val="none"/>
        </w:rPr>
      </w:pPr>
      <w:r>
        <w:rPr>
          <w:rFonts w:hint="eastAsia"/>
          <w:highlight w:val="none"/>
        </w:rPr>
        <w:t xml:space="preserve">5</w:t>
      </w:r>
      <w:r>
        <w:rPr>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rPr>
          <w:highlight w:val="none"/>
        </w:rPr>
      </w:pPr>
      <w:r>
        <w:rPr>
          <w:rFonts w:hint="eastAsia"/>
          <w:highlight w:val="none"/>
        </w:rPr>
        <w:t xml:space="preserve">6</w:t>
      </w:r>
      <w:r>
        <w:rPr>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rPr>
          <w:highlight w:val="none"/>
        </w:rPr>
      </w:pPr>
      <w:r>
        <w:rPr>
          <w:rFonts w:hint="eastAsia"/>
          <w:highlight w:val="none"/>
        </w:rPr>
        <w:t xml:space="preserve">7</w:t>
      </w:r>
      <w:r>
        <w:rPr>
          <w:highlight w:val="none"/>
        </w:rPr>
        <w:t xml:space="preserve">、请供应商确保电脑、系统及其他设备（视频输入输出设备等）无误，且开标直至项目结束始终保持系统在线状态。</w:t>
      </w:r>
      <w:r/>
    </w:p>
    <w:p>
      <w:pPr>
        <w:ind w:firstLine="482"/>
        <w:rPr>
          <w:b/>
          <w:highlight w:val="none"/>
        </w:rPr>
      </w:pPr>
      <w:r>
        <w:rPr>
          <w:b/>
          <w:highlight w:val="none"/>
        </w:rPr>
        <w:t xml:space="preserve">五、公告期限：</w:t>
      </w:r>
      <w:r/>
    </w:p>
    <w:p>
      <w:pPr>
        <w:rPr>
          <w:highlight w:val="none"/>
        </w:rPr>
      </w:pPr>
      <w:r>
        <w:rPr>
          <w:highlight w:val="none"/>
        </w:rPr>
        <w:t xml:space="preserve">自本公告发布之日起5个工作日。</w:t>
      </w:r>
      <w:r/>
    </w:p>
    <w:p>
      <w:pPr>
        <w:ind w:firstLine="482"/>
        <w:rPr>
          <w:b/>
          <w:highlight w:val="none"/>
        </w:rPr>
      </w:pPr>
      <w:r>
        <w:rPr>
          <w:b/>
          <w:highlight w:val="none"/>
        </w:rPr>
        <w:t xml:space="preserve">六、其他补充事宜：</w:t>
      </w:r>
      <w:r/>
    </w:p>
    <w:p>
      <w:pPr>
        <w:rPr>
          <w:highlight w:val="none"/>
        </w:rPr>
      </w:pPr>
      <w:r>
        <w:rPr>
          <w:rFonts w:hint="eastAsia"/>
          <w:highlight w:val="none"/>
        </w:rPr>
        <w:t xml:space="preserve">1、</w:t>
      </w:r>
      <w:bookmarkStart w:id="2" w:name="_Hlk87882297"/>
      <w:r>
        <w:rPr>
          <w:highlight w:val="none"/>
        </w:rPr>
        <w:t xml:space="preserve">有关本项目电子投标具体操作方法详见苏采云系统中的客户端使用说明和供应商《操作手册》。</w:t>
      </w:r>
      <w:r>
        <w:rPr>
          <w:highlight w:val="none"/>
        </w:rPr>
        <w:fldChar w:fldCharType="begin"/>
      </w:r>
      <w:r>
        <w:rPr>
          <w:highlight w:val="none"/>
        </w:rPr>
        <w:instrText xml:space="preserve"> HYPERLINK "" </w:instrText>
      </w:r>
      <w:r>
        <w:rPr>
          <w:highlight w:val="none"/>
        </w:rPr>
        <w:fldChar w:fldCharType="separate"/>
      </w:r>
      <w:r/>
    </w:p>
    <w:p>
      <w:pPr>
        <w:rPr>
          <w:highlight w:val="none"/>
        </w:rPr>
      </w:pPr>
      <w:r>
        <w:rPr>
          <w:rFonts w:hint="eastAsia"/>
          <w:highlight w:val="none"/>
        </w:rPr>
        <w:t xml:space="preserve">2、本次采购项目有关时间要求均以北京时间为标准，使用24小时制。 </w:t>
      </w:r>
      <w:r/>
    </w:p>
    <w:p>
      <w:pPr>
        <w:rPr>
          <w:highlight w:val="none"/>
        </w:rPr>
      </w:pPr>
      <w:r>
        <w:rPr>
          <w:rFonts w:hint="eastAsia"/>
          <w:highlight w:val="none"/>
        </w:rPr>
        <w:t xml:space="preserve">3、本次招标不收取投标保证金。 </w:t>
      </w:r>
      <w:r/>
    </w:p>
    <w:p>
      <w:pPr>
        <w:rPr>
          <w:highlight w:val="none"/>
        </w:rPr>
      </w:pPr>
      <w:r>
        <w:rPr>
          <w:highlight w:val="none"/>
        </w:rPr>
        <w:fldChar w:fldCharType="end"/>
      </w:r>
      <w:bookmarkEnd w:id="2"/>
      <w:r>
        <w:rPr>
          <w:rFonts w:hint="eastAsia"/>
          <w:highlight w:val="none"/>
        </w:rPr>
        <w:t xml:space="preserve">4</w:t>
      </w:r>
      <w:r>
        <w:rPr>
          <w:highlight w:val="none"/>
        </w:rPr>
        <w:t xml:space="preserve">、公告媒体：</w:t>
      </w:r>
      <w:r>
        <w:rPr>
          <w:rFonts w:hint="eastAsia"/>
          <w:highlight w:val="none"/>
        </w:rPr>
        <w:t xml:space="preserve">江苏政府采购网、苏州市政府采购网</w:t>
      </w:r>
      <w:r>
        <w:rPr>
          <w:highlight w:val="none"/>
        </w:rPr>
        <w:t xml:space="preserve">。</w:t>
      </w:r>
      <w:r/>
    </w:p>
    <w:p>
      <w:pPr>
        <w:ind w:firstLine="482"/>
        <w:rPr>
          <w:b/>
          <w:highlight w:val="none"/>
        </w:rPr>
      </w:pPr>
      <w:r>
        <w:rPr>
          <w:b/>
          <w:highlight w:val="none"/>
        </w:rPr>
        <w:t xml:space="preserve">七、对本次招标提出询问，请按以下方式联系：</w:t>
      </w:r>
      <w:r/>
    </w:p>
    <w:p>
      <w:pPr>
        <w:rPr>
          <w:highlight w:val="none"/>
        </w:rPr>
      </w:pPr>
      <w:r>
        <w:rPr>
          <w:highlight w:val="none"/>
        </w:rPr>
        <w:t xml:space="preserve">1、采购人信息</w:t>
      </w:r>
      <w:r/>
    </w:p>
    <w:p>
      <w:pPr>
        <w:rPr>
          <w:highlight w:val="none"/>
        </w:rPr>
      </w:pPr>
      <w:r>
        <w:rPr>
          <w:highlight w:val="none"/>
        </w:rPr>
        <w:t xml:space="preserve">采购人：常熟市梅李人民医院</w:t>
      </w:r>
      <w:r/>
    </w:p>
    <w:p>
      <w:pPr>
        <w:rPr>
          <w:highlight w:val="none"/>
        </w:rPr>
      </w:pPr>
      <w:r>
        <w:rPr>
          <w:highlight w:val="none"/>
        </w:rPr>
        <w:t xml:space="preserve">联系人：张晨珠</w:t>
      </w:r>
      <w:r/>
    </w:p>
    <w:p>
      <w:pPr>
        <w:rPr>
          <w:highlight w:val="none"/>
        </w:rPr>
      </w:pPr>
      <w:r>
        <w:rPr>
          <w:highlight w:val="none"/>
        </w:rPr>
        <w:t xml:space="preserve">联系电话：0512-52082207</w:t>
      </w:r>
      <w:r/>
    </w:p>
    <w:p>
      <w:pPr>
        <w:rPr>
          <w:highlight w:val="none"/>
        </w:rPr>
      </w:pPr>
      <w:r>
        <w:rPr>
          <w:highlight w:val="none"/>
        </w:rPr>
        <w:t xml:space="preserve">联系地址：</w:t>
      </w:r>
      <w:r>
        <w:rPr>
          <w:rFonts w:hint="eastAsia"/>
          <w:highlight w:val="none"/>
        </w:rPr>
        <w:t xml:space="preserve">常熟市梅李镇人民路5号</w:t>
      </w:r>
      <w:r/>
    </w:p>
    <w:p>
      <w:pPr>
        <w:rPr>
          <w:highlight w:val="none"/>
        </w:rPr>
      </w:pPr>
      <w:r>
        <w:rPr>
          <w:highlight w:val="none"/>
        </w:rPr>
        <w:t xml:space="preserve">2、采购代理机构信息</w:t>
      </w:r>
      <w:r/>
    </w:p>
    <w:p>
      <w:pPr>
        <w:rPr>
          <w:highlight w:val="none"/>
        </w:rPr>
      </w:pPr>
      <w:r>
        <w:rPr>
          <w:highlight w:val="none"/>
        </w:rPr>
        <w:t xml:space="preserve">名  称：苏州市卫康招投标咨询服务有限公司</w:t>
      </w:r>
      <w:r/>
    </w:p>
    <w:p>
      <w:pPr>
        <w:rPr>
          <w:highlight w:val="none"/>
        </w:rPr>
      </w:pPr>
      <w:r>
        <w:rPr>
          <w:highlight w:val="none"/>
        </w:rPr>
        <w:t xml:space="preserve">地  址：苏州市干将西路1296号深业姑苏中心1幢17层</w:t>
      </w:r>
      <w:r/>
    </w:p>
    <w:p>
      <w:pPr>
        <w:rPr>
          <w:highlight w:val="none"/>
        </w:rPr>
      </w:pPr>
      <w:r>
        <w:rPr>
          <w:highlight w:val="none"/>
        </w:rPr>
        <w:t xml:space="preserve">联系方式：0512-65158848</w:t>
      </w:r>
      <w:r/>
    </w:p>
    <w:p>
      <w:pPr>
        <w:rPr>
          <w:highlight w:val="none"/>
        </w:rPr>
      </w:pPr>
      <w:r>
        <w:rPr>
          <w:highlight w:val="none"/>
        </w:rPr>
        <w:t xml:space="preserve">3、项目联系方式</w:t>
      </w:r>
      <w:r/>
    </w:p>
    <w:p>
      <w:pPr>
        <w:rPr>
          <w:highlight w:val="none"/>
        </w:rPr>
      </w:pPr>
      <w:r>
        <w:rPr>
          <w:highlight w:val="none"/>
        </w:rPr>
        <w:t xml:space="preserve">项目联系人：王仕倩、吴帆、</w:t>
      </w:r>
      <w:r>
        <w:rPr>
          <w:rFonts w:hint="eastAsia"/>
          <w:highlight w:val="none"/>
        </w:rPr>
        <w:t xml:space="preserve">叶钧</w:t>
      </w:r>
      <w:r/>
    </w:p>
    <w:p>
      <w:pPr>
        <w:rPr>
          <w:highlight w:val="none"/>
        </w:rPr>
      </w:pPr>
      <w:r>
        <w:rPr>
          <w:highlight w:val="none"/>
        </w:rPr>
        <w:t xml:space="preserve">电  话：0512-65</w:t>
      </w:r>
      <w:r>
        <w:rPr>
          <w:rFonts w:hint="eastAsia"/>
          <w:highlight w:val="none"/>
        </w:rPr>
        <w:t xml:space="preserve">237216</w:t>
      </w:r>
      <w:r/>
    </w:p>
    <w:p>
      <w:pPr>
        <w:rPr>
          <w:highlight w:val="none"/>
        </w:rPr>
      </w:pPr>
      <w:r>
        <w:rPr>
          <w:highlight w:val="none"/>
        </w:rPr>
      </w:r>
      <w:r/>
    </w:p>
    <w:p>
      <w:pPr>
        <w:pStyle w:val="871"/>
        <w:rPr>
          <w:highlight w:val="none"/>
        </w:rPr>
      </w:pPr>
      <w:r>
        <w:rPr>
          <w:highlight w:val="none"/>
        </w:rPr>
      </w:r>
      <w:r/>
    </w:p>
    <w:p>
      <w:pPr>
        <w:ind w:firstLine="4080"/>
        <w:rPr>
          <w:highlight w:val="none"/>
        </w:rPr>
      </w:pPr>
      <w:r>
        <w:rPr>
          <w:highlight w:val="none"/>
        </w:rPr>
        <w:t xml:space="preserve">苏州市卫康招投标咨询服务有限公司</w:t>
      </w:r>
      <w:bookmarkEnd w:id="1"/>
      <w:r/>
      <w:r/>
    </w:p>
    <w:p>
      <w:pPr>
        <w:rPr>
          <w:highlight w:val="none"/>
        </w:rPr>
      </w:pPr>
      <w:r>
        <w:rPr>
          <w:highlight w:val="none"/>
        </w:rPr>
      </w:r>
      <w:r/>
    </w:p>
    <w:p>
      <w:pPr>
        <w:rPr>
          <w:highlight w:val="none"/>
        </w:rPr>
      </w:pPr>
      <w:r>
        <w:rPr>
          <w:highlight w:val="none"/>
        </w:rPr>
      </w:r>
      <w:r/>
    </w:p>
    <w:p>
      <w:pPr>
        <w:pStyle w:val="871"/>
        <w:rPr>
          <w:highlight w:val="none"/>
        </w:rPr>
      </w:pPr>
      <w:r>
        <w:rPr>
          <w:highlight w:val="none"/>
        </w:rPr>
      </w:r>
      <w:r/>
    </w:p>
    <w:p>
      <w:pPr>
        <w:pStyle w:val="871"/>
        <w:rPr>
          <w:highlight w:val="none"/>
        </w:rPr>
      </w:pPr>
      <w:r>
        <w:rPr>
          <w:highlight w:val="none"/>
        </w:rPr>
      </w:r>
      <w:r/>
    </w:p>
    <w:p>
      <w:pPr>
        <w:pStyle w:val="871"/>
        <w:rPr>
          <w:highlight w:val="none"/>
        </w:rPr>
      </w:pPr>
      <w:r>
        <w:rPr>
          <w:highlight w:val="none"/>
        </w:rPr>
      </w:r>
      <w:r/>
    </w:p>
    <w:p>
      <w:pPr>
        <w:pStyle w:val="871"/>
        <w:rPr>
          <w:highlight w:val="none"/>
        </w:rPr>
      </w:pPr>
      <w:r>
        <w:rPr>
          <w:highlight w:val="none"/>
        </w:rPr>
      </w:r>
      <w:r/>
    </w:p>
    <w:p>
      <w:pPr>
        <w:pStyle w:val="871"/>
        <w:rPr>
          <w:highlight w:val="none"/>
        </w:rPr>
      </w:pPr>
      <w:r>
        <w:rPr>
          <w:highlight w:val="none"/>
        </w:rPr>
      </w:r>
      <w:r/>
    </w:p>
    <w:p>
      <w:pPr>
        <w:pStyle w:val="902"/>
        <w:rPr>
          <w:highlight w:val="none"/>
        </w:rPr>
      </w:pPr>
      <w:r>
        <w:rPr>
          <w:highlight w:val="none"/>
        </w:rPr>
      </w:r>
      <w:r/>
    </w:p>
    <w:p>
      <w:pPr>
        <w:ind w:firstLine="1928"/>
        <w:spacing w:before="780"/>
        <w:rPr>
          <w:b/>
          <w:sz w:val="96"/>
          <w:szCs w:val="96"/>
          <w:highlight w:val="none"/>
        </w:rPr>
      </w:pPr>
      <w:r>
        <w:rPr>
          <w:b/>
          <w:sz w:val="96"/>
          <w:szCs w:val="96"/>
          <w:highlight w:val="none"/>
        </w:rPr>
      </w:r>
      <w:r/>
    </w:p>
    <w:p>
      <w:pPr>
        <w:ind w:firstLine="1928"/>
        <w:spacing w:before="780"/>
        <w:rPr>
          <w:b/>
          <w:sz w:val="96"/>
          <w:szCs w:val="96"/>
          <w:highlight w:val="none"/>
        </w:rPr>
      </w:pPr>
      <w:r>
        <w:rPr>
          <w:b/>
          <w:sz w:val="96"/>
          <w:szCs w:val="96"/>
          <w:highlight w:val="none"/>
        </w:rPr>
      </w:r>
      <w:r/>
    </w:p>
    <w:p>
      <w:pPr>
        <w:ind w:firstLine="1928"/>
        <w:spacing w:before="780"/>
        <w:rPr>
          <w:rFonts w:hint="eastAsia"/>
          <w:b/>
          <w:sz w:val="96"/>
          <w:szCs w:val="96"/>
          <w:highlight w:val="none"/>
        </w:rPr>
      </w:pPr>
      <w:r>
        <w:rPr>
          <w:rFonts w:hint="eastAsia"/>
          <w:b/>
          <w:sz w:val="96"/>
          <w:szCs w:val="96"/>
          <w:highlight w:val="none"/>
        </w:rPr>
      </w:r>
      <w:r/>
    </w:p>
    <w:p>
      <w:pPr>
        <w:ind w:firstLine="1928"/>
        <w:spacing w:before="780"/>
        <w:rPr>
          <w:b/>
          <w:sz w:val="96"/>
          <w:szCs w:val="96"/>
          <w:highlight w:val="none"/>
        </w:rPr>
      </w:pPr>
      <w:r>
        <w:rPr>
          <w:rFonts w:hint="eastAsia"/>
          <w:b/>
          <w:sz w:val="96"/>
          <w:szCs w:val="96"/>
          <w:highlight w:val="none"/>
        </w:rPr>
        <w:t xml:space="preserve">招</w:t>
      </w:r>
      <w:r>
        <w:rPr>
          <w:b/>
          <w:sz w:val="96"/>
          <w:szCs w:val="96"/>
          <w:highlight w:val="none"/>
        </w:rPr>
        <w:t xml:space="preserve"> </w:t>
      </w:r>
      <w:r>
        <w:rPr>
          <w:rFonts w:hint="eastAsia"/>
          <w:b/>
          <w:sz w:val="96"/>
          <w:szCs w:val="96"/>
          <w:highlight w:val="none"/>
        </w:rPr>
        <w:t xml:space="preserve">标</w:t>
      </w:r>
      <w:r>
        <w:rPr>
          <w:b/>
          <w:sz w:val="96"/>
          <w:szCs w:val="96"/>
          <w:highlight w:val="none"/>
        </w:rPr>
        <w:t xml:space="preserve"> </w:t>
      </w:r>
      <w:r>
        <w:rPr>
          <w:rFonts w:hint="eastAsia"/>
          <w:b/>
          <w:sz w:val="96"/>
          <w:szCs w:val="96"/>
          <w:highlight w:val="none"/>
        </w:rPr>
        <w:t xml:space="preserve">文</w:t>
      </w:r>
      <w:r>
        <w:rPr>
          <w:b/>
          <w:sz w:val="96"/>
          <w:szCs w:val="96"/>
          <w:highlight w:val="none"/>
        </w:rPr>
        <w:t xml:space="preserve"> </w:t>
      </w:r>
      <w:r>
        <w:rPr>
          <w:rFonts w:hint="eastAsia"/>
          <w:b/>
          <w:sz w:val="96"/>
          <w:szCs w:val="96"/>
          <w:highlight w:val="none"/>
        </w:rPr>
        <w:t xml:space="preserve">件</w:t>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71"/>
        <w:rPr>
          <w:highlight w:val="none"/>
        </w:rPr>
      </w:pPr>
      <w:r>
        <w:rPr>
          <w:highlight w:val="none"/>
        </w:rPr>
      </w:r>
      <w:r/>
    </w:p>
    <w:p>
      <w:pPr>
        <w:rPr>
          <w:highlight w:val="none"/>
        </w:rPr>
      </w:pPr>
      <w:r>
        <w:rPr>
          <w:highlight w:val="none"/>
        </w:rPr>
      </w:r>
      <w:r/>
    </w:p>
    <w:p>
      <w:pPr>
        <w:ind w:firstLine="723"/>
        <w:rPr>
          <w:b/>
          <w:sz w:val="36"/>
          <w:szCs w:val="36"/>
          <w:highlight w:val="none"/>
        </w:rPr>
      </w:pPr>
      <w:r>
        <w:rPr>
          <w:rFonts w:hint="eastAsia"/>
          <w:b/>
          <w:sz w:val="36"/>
          <w:szCs w:val="36"/>
          <w:highlight w:val="none"/>
        </w:rPr>
        <w:t xml:space="preserve">项目名称：</w:t>
      </w:r>
      <w:r>
        <w:rPr>
          <w:rFonts w:hint="eastAsia"/>
          <w:b/>
          <w:sz w:val="36"/>
          <w:szCs w:val="36"/>
          <w:highlight w:val="none"/>
          <w:lang w:eastAsia="zh-CN"/>
        </w:rPr>
        <w:t xml:space="preserve">移动式C型臂X射线机</w:t>
      </w:r>
      <w:r/>
    </w:p>
    <w:p>
      <w:pPr>
        <w:pStyle w:val="871"/>
        <w:rPr>
          <w:highlight w:val="none"/>
        </w:rPr>
      </w:pPr>
      <w:r>
        <w:rPr>
          <w:highlight w:val="none"/>
        </w:rPr>
      </w:r>
      <w:r/>
    </w:p>
    <w:p>
      <w:pPr>
        <w:ind w:firstLine="723"/>
        <w:rPr>
          <w:rFonts w:hint="eastAsia" w:eastAsia="宋体"/>
          <w:b/>
          <w:sz w:val="36"/>
          <w:szCs w:val="36"/>
          <w:highlight w:val="none"/>
          <w:lang w:eastAsia="zh-CN"/>
        </w:rPr>
      </w:pPr>
      <w:r>
        <w:rPr>
          <w:b/>
          <w:sz w:val="36"/>
          <w:szCs w:val="36"/>
          <w:highlight w:val="none"/>
        </w:rPr>
        <w:t xml:space="preserve">项目编号：</w:t>
      </w:r>
      <w:r>
        <w:rPr>
          <w:rFonts w:hint="eastAsia"/>
          <w:b/>
          <w:sz w:val="36"/>
          <w:szCs w:val="36"/>
          <w:highlight w:val="none"/>
          <w:lang w:eastAsia="zh-CN"/>
        </w:rPr>
        <w:t xml:space="preserve">JSZC-320581-SZWK-G2025-0598</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71"/>
        <w:rPr>
          <w:highlight w:val="none"/>
        </w:rPr>
      </w:pPr>
      <w:r>
        <w:rPr>
          <w:highlight w:val="none"/>
        </w:rPr>
      </w:r>
      <w:r/>
    </w:p>
    <w:p>
      <w:pPr>
        <w:pStyle w:val="871"/>
        <w:rPr>
          <w:highlight w:val="none"/>
        </w:rPr>
      </w:pPr>
      <w:r>
        <w:rPr>
          <w:highlight w:val="none"/>
        </w:rPr>
      </w:r>
      <w:r/>
    </w:p>
    <w:p>
      <w:pPr>
        <w:ind w:firstLine="1440"/>
        <w:rPr>
          <w:sz w:val="36"/>
          <w:szCs w:val="36"/>
          <w:highlight w:val="none"/>
        </w:rPr>
      </w:pPr>
      <w:r>
        <w:rPr>
          <w:sz w:val="36"/>
          <w:szCs w:val="36"/>
          <w:highlight w:val="none"/>
        </w:rPr>
        <w:t xml:space="preserve">苏州市卫康招投标咨询服务有限公司</w:t>
      </w:r>
      <w:r/>
    </w:p>
    <w:p>
      <w:pPr>
        <w:ind w:firstLine="0"/>
        <w:jc w:val="left"/>
        <w:spacing w:line="240" w:lineRule="auto"/>
        <w:widowControl/>
        <w:rPr>
          <w:highlight w:val="none"/>
        </w:rPr>
      </w:pPr>
      <w:r>
        <w:rPr>
          <w:highlight w:val="none"/>
        </w:rPr>
        <w:br w:type="page" w:clear="all"/>
      </w:r>
      <w:r/>
    </w:p>
    <w:p>
      <w:pPr>
        <w:pStyle w:val="871"/>
        <w:rPr>
          <w:highlight w:val="none"/>
        </w:rPr>
      </w:pPr>
      <w:r>
        <w:rPr>
          <w:highlight w:val="none"/>
        </w:rPr>
      </w:r>
      <w:r/>
    </w:p>
    <w:p>
      <w:pPr>
        <w:pStyle w:val="871"/>
        <w:rPr>
          <w:highlight w:val="none"/>
        </w:rPr>
      </w:pPr>
      <w:r>
        <w:rPr>
          <w:rFonts w:hint="eastAsia"/>
          <w:highlight w:val="none"/>
        </w:rPr>
        <w:t xml:space="preserve">目</w:t>
      </w:r>
      <w:r>
        <w:rPr>
          <w:highlight w:val="none"/>
        </w:rPr>
        <w:t xml:space="preserve">   </w:t>
      </w:r>
      <w:r>
        <w:rPr>
          <w:rFonts w:hint="eastAsia"/>
          <w:highlight w:val="none"/>
        </w:rPr>
        <w:t xml:space="preserve">录</w:t>
      </w:r>
      <w:bookmarkStart w:id="3" w:name="_Toc158691765"/>
      <w:r/>
      <w:r/>
    </w:p>
    <w:p>
      <w:pPr>
        <w:pStyle w:val="886"/>
        <w:ind w:left="0" w:firstLine="0"/>
        <w:spacing w:before="780"/>
        <w:rPr>
          <w:rFonts w:ascii="Calibri" w:hAnsi="Calibri" w:cs="宋体"/>
          <w:sz w:val="21"/>
          <w:szCs w:val="22"/>
          <w:highlight w:val="none"/>
        </w:rPr>
      </w:pPr>
      <w:r>
        <w:rPr>
          <w:highlight w:val="none"/>
        </w:rPr>
        <w:fldChar w:fldCharType="begin"/>
      </w:r>
      <w:r>
        <w:rPr>
          <w:rFonts w:hint="eastAsia"/>
          <w:highlight w:val="none"/>
        </w:rPr>
        <w:instrText xml:space="preserve"> TOC \o "1-3" \h \z \u </w:instrText>
      </w:r>
      <w:r>
        <w:rPr>
          <w:highlight w:val="none"/>
        </w:rPr>
        <w:fldChar w:fldCharType="separate"/>
      </w:r>
      <w:r>
        <w:rPr>
          <w:highlight w:val="none"/>
        </w:rPr>
        <w:fldChar w:fldCharType="begin"/>
      </w:r>
      <w:r>
        <w:rPr>
          <w:highlight w:val="none"/>
        </w:rPr>
        <w:instrText xml:space="preserve"> HYPERLINK \l "_Toc153283132" </w:instrText>
      </w:r>
      <w:r>
        <w:rPr>
          <w:highlight w:val="none"/>
        </w:rPr>
        <w:fldChar w:fldCharType="separate"/>
      </w:r>
      <w:r>
        <w:rPr>
          <w:rStyle w:val="905"/>
          <w:color w:val="auto"/>
          <w:highlight w:val="none"/>
        </w:rPr>
        <w:t xml:space="preserve">第一章  投标邀请</w:t>
      </w:r>
      <w:r>
        <w:rPr>
          <w:highlight w:val="none"/>
        </w:rPr>
        <w:tab/>
      </w:r>
      <w:r>
        <w:rPr>
          <w:highlight w:val="none"/>
        </w:rPr>
        <w:fldChar w:fldCharType="begin"/>
      </w:r>
      <w:r>
        <w:rPr>
          <w:highlight w:val="none"/>
        </w:rPr>
        <w:instrText xml:space="preserve"> PAGEREF _Toc153283132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886"/>
        <w:ind w:left="0" w:firstLine="0"/>
        <w:spacing w:before="780"/>
        <w:rPr>
          <w:rFonts w:ascii="Calibri" w:hAnsi="Calibri" w:cs="宋体"/>
          <w:sz w:val="21"/>
          <w:szCs w:val="22"/>
          <w:highlight w:val="none"/>
        </w:rPr>
      </w:pPr>
      <w:r>
        <w:rPr>
          <w:highlight w:val="none"/>
        </w:rPr>
        <w:fldChar w:fldCharType="begin"/>
      </w:r>
      <w:r>
        <w:rPr>
          <w:highlight w:val="none"/>
        </w:rPr>
        <w:instrText xml:space="preserve"> HYPERLINK \l "_Toc153283133" </w:instrText>
      </w:r>
      <w:r>
        <w:rPr>
          <w:highlight w:val="none"/>
        </w:rPr>
        <w:fldChar w:fldCharType="separate"/>
      </w:r>
      <w:r>
        <w:rPr>
          <w:rStyle w:val="905"/>
          <w:color w:val="auto"/>
          <w:highlight w:val="none"/>
        </w:rPr>
        <w:t xml:space="preserve">第二章  投标人须知专用条款</w:t>
      </w:r>
      <w:r>
        <w:rPr>
          <w:highlight w:val="none"/>
        </w:rPr>
        <w:tab/>
      </w:r>
      <w:r>
        <w:rPr>
          <w:highlight w:val="none"/>
        </w:rPr>
        <w:fldChar w:fldCharType="begin"/>
      </w:r>
      <w:r>
        <w:rPr>
          <w:highlight w:val="none"/>
        </w:rPr>
        <w:instrText xml:space="preserve"> PAGEREF _Toc153283133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886"/>
        <w:ind w:left="0" w:firstLine="0"/>
        <w:spacing w:before="780"/>
        <w:rPr>
          <w:rFonts w:ascii="Calibri" w:hAnsi="Calibri" w:cs="宋体"/>
          <w:sz w:val="21"/>
          <w:szCs w:val="22"/>
          <w:highlight w:val="none"/>
        </w:rPr>
      </w:pPr>
      <w:r>
        <w:rPr>
          <w:highlight w:val="none"/>
        </w:rPr>
        <w:fldChar w:fldCharType="begin"/>
      </w:r>
      <w:r>
        <w:rPr>
          <w:highlight w:val="none"/>
        </w:rPr>
        <w:instrText xml:space="preserve"> HYPERLINK \l "_Toc153283134" </w:instrText>
      </w:r>
      <w:r>
        <w:rPr>
          <w:highlight w:val="none"/>
        </w:rPr>
        <w:fldChar w:fldCharType="separate"/>
      </w:r>
      <w:r>
        <w:rPr>
          <w:rStyle w:val="905"/>
          <w:color w:val="auto"/>
          <w:highlight w:val="none"/>
        </w:rPr>
        <w:t xml:space="preserve">第三章  投标人须知通用条款</w:t>
      </w:r>
      <w:r>
        <w:rPr>
          <w:highlight w:val="none"/>
        </w:rPr>
        <w:tab/>
      </w:r>
      <w:r>
        <w:rPr>
          <w:highlight w:val="none"/>
        </w:rPr>
        <w:fldChar w:fldCharType="begin"/>
      </w:r>
      <w:r>
        <w:rPr>
          <w:highlight w:val="none"/>
        </w:rPr>
        <w:instrText xml:space="preserve"> PAGEREF _Toc153283134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"_Toc153283135" </w:instrText>
      </w:r>
      <w:r>
        <w:rPr>
          <w:highlight w:val="none"/>
        </w:rPr>
        <w:fldChar w:fldCharType="separate"/>
      </w:r>
      <w:r>
        <w:rPr>
          <w:rStyle w:val="905"/>
          <w:color w:val="auto"/>
          <w:highlight w:val="none"/>
        </w:rPr>
        <w:t xml:space="preserve">一、总则</w:t>
      </w:r>
      <w:r>
        <w:rPr>
          <w:highlight w:val="none"/>
        </w:rPr>
        <w:tab/>
      </w:r>
      <w:r>
        <w:rPr>
          <w:highlight w:val="none"/>
        </w:rPr>
        <w:fldChar w:fldCharType="begin"/>
      </w:r>
      <w:r>
        <w:rPr>
          <w:highlight w:val="none"/>
        </w:rPr>
        <w:instrText xml:space="preserve"> PAGEREF _Toc153283135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"_Toc153283136" </w:instrText>
      </w:r>
      <w:r>
        <w:rPr>
          <w:highlight w:val="none"/>
        </w:rPr>
        <w:fldChar w:fldCharType="separate"/>
      </w:r>
      <w:r>
        <w:rPr>
          <w:rStyle w:val="905"/>
          <w:color w:val="auto"/>
          <w:highlight w:val="none"/>
        </w:rPr>
        <w:t xml:space="preserve">二、招标文件的说明</w:t>
      </w:r>
      <w:r>
        <w:rPr>
          <w:highlight w:val="none"/>
        </w:rPr>
        <w:tab/>
      </w:r>
      <w:r>
        <w:rPr>
          <w:highlight w:val="none"/>
        </w:rPr>
        <w:fldChar w:fldCharType="begin"/>
      </w:r>
      <w:r>
        <w:rPr>
          <w:highlight w:val="none"/>
        </w:rPr>
        <w:instrText xml:space="preserve"> PAGEREF _Toc153283136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"_Toc153283137" </w:instrText>
      </w:r>
      <w:r>
        <w:rPr>
          <w:highlight w:val="none"/>
        </w:rPr>
        <w:fldChar w:fldCharType="separate"/>
      </w:r>
      <w:r>
        <w:rPr>
          <w:rStyle w:val="905"/>
          <w:color w:val="auto"/>
          <w:highlight w:val="none"/>
        </w:rPr>
        <w:t xml:space="preserve">三、投标文件的编制</w:t>
      </w:r>
      <w:r>
        <w:rPr>
          <w:highlight w:val="none"/>
        </w:rPr>
        <w:tab/>
      </w:r>
      <w:r>
        <w:rPr>
          <w:highlight w:val="none"/>
        </w:rPr>
        <w:fldChar w:fldCharType="begin"/>
      </w:r>
      <w:r>
        <w:rPr>
          <w:highlight w:val="none"/>
        </w:rPr>
        <w:instrText xml:space="preserve"> PAGEREF _Toc153283137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"_Toc153283138" </w:instrText>
      </w:r>
      <w:r>
        <w:rPr>
          <w:highlight w:val="none"/>
        </w:rPr>
        <w:fldChar w:fldCharType="separate"/>
      </w:r>
      <w:r>
        <w:rPr>
          <w:rStyle w:val="905"/>
          <w:color w:val="auto"/>
          <w:highlight w:val="none"/>
        </w:rPr>
        <w:t xml:space="preserve">四、投标文件的提交</w:t>
      </w:r>
      <w:r>
        <w:rPr>
          <w:highlight w:val="none"/>
        </w:rPr>
        <w:tab/>
      </w:r>
      <w:r>
        <w:rPr>
          <w:highlight w:val="none"/>
        </w:rPr>
        <w:fldChar w:fldCharType="begin"/>
      </w:r>
      <w:r>
        <w:rPr>
          <w:highlight w:val="none"/>
        </w:rPr>
        <w:instrText xml:space="preserve"> PAGEREF _Toc153283138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"_Toc153283139" </w:instrText>
      </w:r>
      <w:r>
        <w:rPr>
          <w:highlight w:val="none"/>
        </w:rPr>
        <w:fldChar w:fldCharType="separate"/>
      </w:r>
      <w:r>
        <w:rPr>
          <w:rStyle w:val="905"/>
          <w:color w:val="auto"/>
          <w:highlight w:val="none"/>
        </w:rPr>
        <w:t xml:space="preserve">五、开标与评标</w:t>
      </w:r>
      <w:r>
        <w:rPr>
          <w:highlight w:val="none"/>
        </w:rPr>
        <w:tab/>
      </w:r>
      <w:r>
        <w:rPr>
          <w:highlight w:val="none"/>
        </w:rPr>
        <w:fldChar w:fldCharType="begin"/>
      </w:r>
      <w:r>
        <w:rPr>
          <w:highlight w:val="none"/>
        </w:rPr>
        <w:instrText xml:space="preserve"> PAGEREF _Toc153283139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"_Toc153283140" </w:instrText>
      </w:r>
      <w:r>
        <w:rPr>
          <w:highlight w:val="none"/>
        </w:rPr>
        <w:fldChar w:fldCharType="separate"/>
      </w:r>
      <w:r>
        <w:rPr>
          <w:rStyle w:val="905"/>
          <w:color w:val="auto"/>
          <w:highlight w:val="none"/>
        </w:rPr>
        <w:t xml:space="preserve">六、授予合同</w:t>
      </w:r>
      <w:r>
        <w:rPr>
          <w:highlight w:val="none"/>
        </w:rPr>
        <w:tab/>
      </w:r>
      <w:r>
        <w:rPr>
          <w:highlight w:val="none"/>
        </w:rPr>
        <w:fldChar w:fldCharType="begin"/>
      </w:r>
      <w:r>
        <w:rPr>
          <w:highlight w:val="none"/>
        </w:rPr>
        <w:instrText xml:space="preserve"> PAGEREF _Toc153283140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886"/>
        <w:ind w:left="0" w:firstLine="0"/>
        <w:spacing w:before="780"/>
        <w:rPr>
          <w:rFonts w:ascii="Calibri" w:hAnsi="Calibri" w:cs="宋体"/>
          <w:sz w:val="21"/>
          <w:szCs w:val="22"/>
          <w:highlight w:val="none"/>
        </w:rPr>
      </w:pPr>
      <w:r>
        <w:rPr>
          <w:highlight w:val="none"/>
        </w:rPr>
        <w:fldChar w:fldCharType="begin"/>
      </w:r>
      <w:r>
        <w:rPr>
          <w:highlight w:val="none"/>
        </w:rPr>
        <w:instrText xml:space="preserve"> HYPERLINK \l "_Toc153283141" </w:instrText>
      </w:r>
      <w:r>
        <w:rPr>
          <w:highlight w:val="none"/>
        </w:rPr>
        <w:fldChar w:fldCharType="separate"/>
      </w:r>
      <w:r>
        <w:rPr>
          <w:rStyle w:val="905"/>
          <w:color w:val="auto"/>
          <w:highlight w:val="none"/>
        </w:rPr>
        <w:t xml:space="preserve">第四章  项目需求</w:t>
      </w:r>
      <w:r>
        <w:rPr>
          <w:highlight w:val="none"/>
        </w:rPr>
        <w:tab/>
      </w:r>
      <w:r>
        <w:rPr>
          <w:highlight w:val="none"/>
        </w:rPr>
        <w:fldChar w:fldCharType="begin"/>
      </w:r>
      <w:r>
        <w:rPr>
          <w:highlight w:val="none"/>
        </w:rPr>
        <w:instrText xml:space="preserve"> PAGEREF _Toc153283141 \h </w:instrText>
      </w:r>
      <w:r>
        <w:rPr>
          <w:highlight w:val="none"/>
        </w:rPr>
        <w:fldChar w:fldCharType="separate"/>
      </w:r>
      <w:r>
        <w:rPr>
          <w:highlight w:val="none"/>
        </w:rPr>
        <w:t xml:space="preserve">26</w:t>
      </w:r>
      <w:r>
        <w:rPr>
          <w:highlight w:val="none"/>
        </w:rPr>
        <w:fldChar w:fldCharType="end"/>
      </w:r>
      <w:r>
        <w:rPr>
          <w:highlight w:val="none"/>
        </w:rPr>
        <w:fldChar w:fldCharType="end"/>
      </w:r>
      <w:r/>
    </w:p>
    <w:p>
      <w:pPr>
        <w:pStyle w:val="886"/>
        <w:ind w:left="0" w:firstLine="0"/>
        <w:spacing w:before="780"/>
        <w:rPr>
          <w:rFonts w:ascii="Calibri" w:hAnsi="Calibri" w:cs="宋体"/>
          <w:sz w:val="21"/>
          <w:szCs w:val="22"/>
          <w:highlight w:val="none"/>
        </w:rPr>
      </w:pPr>
      <w:r>
        <w:rPr>
          <w:highlight w:val="none"/>
        </w:rPr>
        <w:fldChar w:fldCharType="begin"/>
      </w:r>
      <w:r>
        <w:rPr>
          <w:highlight w:val="none"/>
        </w:rPr>
        <w:instrText xml:space="preserve"> HYPERLINK \l "_Toc153283147" </w:instrText>
      </w:r>
      <w:r>
        <w:rPr>
          <w:highlight w:val="none"/>
        </w:rPr>
        <w:fldChar w:fldCharType="separate"/>
      </w:r>
      <w:r>
        <w:rPr>
          <w:rStyle w:val="905"/>
          <w:color w:val="auto"/>
          <w:highlight w:val="none"/>
        </w:rPr>
        <w:t xml:space="preserve">第五章  评审因素和评分标准</w:t>
      </w:r>
      <w:r>
        <w:rPr>
          <w:highlight w:val="none"/>
        </w:rPr>
        <w:tab/>
      </w:r>
      <w:r>
        <w:rPr>
          <w:highlight w:val="none"/>
        </w:rPr>
        <w:fldChar w:fldCharType="begin"/>
      </w:r>
      <w:r>
        <w:rPr>
          <w:highlight w:val="none"/>
        </w:rPr>
        <w:instrText xml:space="preserve"> PAGEREF _Toc153283147 \h </w:instrText>
      </w:r>
      <w:r>
        <w:rPr>
          <w:highlight w:val="none"/>
        </w:rPr>
        <w:fldChar w:fldCharType="separate"/>
      </w:r>
      <w:r>
        <w:rPr>
          <w:highlight w:val="none"/>
        </w:rPr>
        <w:t xml:space="preserve">30</w:t>
      </w:r>
      <w:r>
        <w:rPr>
          <w:highlight w:val="none"/>
        </w:rPr>
        <w:fldChar w:fldCharType="end"/>
      </w:r>
      <w:r>
        <w:rPr>
          <w:highlight w:val="none"/>
        </w:rPr>
        <w:fldChar w:fldCharType="end"/>
      </w:r>
      <w:r/>
    </w:p>
    <w:p>
      <w:pPr>
        <w:pStyle w:val="886"/>
        <w:ind w:left="0" w:firstLine="0"/>
        <w:spacing w:before="780"/>
        <w:rPr>
          <w:rFonts w:ascii="Calibri" w:hAnsi="Calibri" w:cs="宋体"/>
          <w:sz w:val="21"/>
          <w:szCs w:val="22"/>
          <w:highlight w:val="none"/>
        </w:rPr>
      </w:pPr>
      <w:r>
        <w:rPr>
          <w:highlight w:val="none"/>
        </w:rPr>
        <w:fldChar w:fldCharType="begin"/>
      </w:r>
      <w:r>
        <w:rPr>
          <w:highlight w:val="none"/>
        </w:rPr>
        <w:instrText xml:space="preserve"> HYPERLINK \l "_Toc153283149" </w:instrText>
      </w:r>
      <w:r>
        <w:rPr>
          <w:highlight w:val="none"/>
        </w:rPr>
        <w:fldChar w:fldCharType="separate"/>
      </w:r>
      <w:r>
        <w:rPr>
          <w:rStyle w:val="905"/>
          <w:color w:val="auto"/>
          <w:highlight w:val="none"/>
        </w:rPr>
        <w:t xml:space="preserve">第六章  合同格式</w:t>
      </w:r>
      <w:r>
        <w:rPr>
          <w:highlight w:val="none"/>
        </w:rPr>
        <w:tab/>
      </w:r>
      <w:r>
        <w:rPr>
          <w:highlight w:val="none"/>
        </w:rPr>
        <w:fldChar w:fldCharType="begin"/>
      </w:r>
      <w:r>
        <w:rPr>
          <w:highlight w:val="none"/>
        </w:rPr>
        <w:instrText xml:space="preserve"> PAGEREF _Toc153283149 \h </w:instrText>
      </w:r>
      <w:r>
        <w:rPr>
          <w:highlight w:val="none"/>
        </w:rPr>
        <w:fldChar w:fldCharType="separate"/>
      </w:r>
      <w:r>
        <w:rPr>
          <w:highlight w:val="none"/>
        </w:rPr>
        <w:t xml:space="preserve">34</w:t>
      </w:r>
      <w:r>
        <w:rPr>
          <w:highlight w:val="none"/>
        </w:rPr>
        <w:fldChar w:fldCharType="end"/>
      </w:r>
      <w:r>
        <w:rPr>
          <w:highlight w:val="none"/>
        </w:rPr>
        <w:fldChar w:fldCharType="end"/>
      </w:r>
      <w:r/>
    </w:p>
    <w:p>
      <w:pPr>
        <w:pStyle w:val="886"/>
        <w:ind w:left="0" w:firstLine="0"/>
        <w:spacing w:before="780"/>
        <w:rPr>
          <w:rFonts w:ascii="Calibri" w:hAnsi="Calibri" w:cs="宋体"/>
          <w:sz w:val="21"/>
          <w:szCs w:val="22"/>
          <w:highlight w:val="none"/>
        </w:rPr>
      </w:pPr>
      <w:r>
        <w:rPr>
          <w:highlight w:val="none"/>
        </w:rPr>
        <w:fldChar w:fldCharType="begin"/>
      </w:r>
      <w:r>
        <w:rPr>
          <w:highlight w:val="none"/>
        </w:rPr>
        <w:instrText xml:space="preserve"> HYPERLINK \l "_Toc153283150" </w:instrText>
      </w:r>
      <w:r>
        <w:rPr>
          <w:highlight w:val="none"/>
        </w:rPr>
        <w:fldChar w:fldCharType="separate"/>
      </w:r>
      <w:r>
        <w:rPr>
          <w:rStyle w:val="905"/>
          <w:color w:val="auto"/>
          <w:highlight w:val="none"/>
        </w:rPr>
        <w:t xml:space="preserve">第七章  投标文件组成与格式</w:t>
      </w:r>
      <w:r>
        <w:rPr>
          <w:highlight w:val="none"/>
        </w:rPr>
        <w:tab/>
      </w:r>
      <w:r>
        <w:rPr>
          <w:highlight w:val="none"/>
        </w:rPr>
        <w:fldChar w:fldCharType="begin"/>
      </w:r>
      <w:r>
        <w:rPr>
          <w:highlight w:val="none"/>
        </w:rPr>
        <w:instrText xml:space="preserve"> PAGEREF _Toc153283150 \h </w:instrText>
      </w:r>
      <w:r>
        <w:rPr>
          <w:highlight w:val="none"/>
        </w:rPr>
        <w:fldChar w:fldCharType="separate"/>
      </w:r>
      <w:r>
        <w:rPr>
          <w:highlight w:val="none"/>
        </w:rPr>
        <w:t xml:space="preserve">43</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"_Toc153283151" </w:instrText>
      </w:r>
      <w:r>
        <w:rPr>
          <w:highlight w:val="none"/>
        </w:rPr>
        <w:fldChar w:fldCharType="separate"/>
      </w:r>
      <w:r>
        <w:rPr>
          <w:rStyle w:val="905"/>
          <w:color w:val="auto"/>
          <w:highlight w:val="none"/>
        </w:rPr>
        <w:t xml:space="preserve">一、投标函</w:t>
      </w:r>
      <w:r>
        <w:rPr>
          <w:highlight w:val="none"/>
        </w:rPr>
        <w:tab/>
      </w:r>
      <w:r>
        <w:rPr>
          <w:highlight w:val="none"/>
        </w:rPr>
        <w:fldChar w:fldCharType="begin"/>
      </w:r>
      <w:r>
        <w:rPr>
          <w:highlight w:val="none"/>
        </w:rPr>
        <w:instrText xml:space="preserve"> PAGEREF _Toc153283151 \h </w:instrText>
      </w:r>
      <w:r>
        <w:rPr>
          <w:highlight w:val="none"/>
        </w:rPr>
        <w:fldChar w:fldCharType="separate"/>
      </w:r>
      <w:r>
        <w:rPr>
          <w:highlight w:val="none"/>
        </w:rPr>
        <w:t xml:space="preserve">45</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"_Toc153283152" </w:instrText>
      </w:r>
      <w:r>
        <w:rPr>
          <w:highlight w:val="none"/>
        </w:rPr>
        <w:fldChar w:fldCharType="separate"/>
      </w:r>
      <w:r>
        <w:rPr>
          <w:rStyle w:val="905"/>
          <w:color w:val="auto"/>
          <w:highlight w:val="none"/>
        </w:rPr>
        <w:t xml:space="preserve">二、开标一览表</w:t>
      </w:r>
      <w:r>
        <w:rPr>
          <w:highlight w:val="none"/>
        </w:rPr>
        <w:tab/>
      </w:r>
      <w:r>
        <w:rPr>
          <w:highlight w:val="none"/>
        </w:rPr>
        <w:fldChar w:fldCharType="begin"/>
      </w:r>
      <w:r>
        <w:rPr>
          <w:highlight w:val="none"/>
        </w:rPr>
        <w:instrText xml:space="preserve"> PAGEREF _Toc153283152 \h </w:instrText>
      </w:r>
      <w:r>
        <w:rPr>
          <w:highlight w:val="none"/>
        </w:rPr>
        <w:fldChar w:fldCharType="separate"/>
      </w:r>
      <w:r>
        <w:rPr>
          <w:highlight w:val="none"/>
        </w:rPr>
        <w:t xml:space="preserve">46</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"_Toc153283153" </w:instrText>
      </w:r>
      <w:r>
        <w:rPr>
          <w:highlight w:val="none"/>
        </w:rPr>
        <w:fldChar w:fldCharType="separate"/>
      </w:r>
      <w:r>
        <w:rPr>
          <w:rStyle w:val="905"/>
          <w:color w:val="auto"/>
          <w:highlight w:val="none"/>
        </w:rPr>
        <w:t xml:space="preserve">三、报价明细表</w:t>
      </w:r>
      <w:r>
        <w:rPr>
          <w:highlight w:val="none"/>
        </w:rPr>
        <w:tab/>
      </w:r>
      <w:r>
        <w:rPr>
          <w:highlight w:val="none"/>
        </w:rPr>
        <w:fldChar w:fldCharType="begin"/>
      </w:r>
      <w:r>
        <w:rPr>
          <w:highlight w:val="none"/>
        </w:rPr>
        <w:instrText xml:space="preserve"> PAGEREF _Toc153283153 \h </w:instrText>
      </w:r>
      <w:r>
        <w:rPr>
          <w:highlight w:val="none"/>
        </w:rPr>
        <w:fldChar w:fldCharType="separate"/>
      </w:r>
      <w:r>
        <w:rPr>
          <w:highlight w:val="none"/>
        </w:rPr>
        <w:t xml:space="preserve">47</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"_Toc153283154" </w:instrText>
      </w:r>
      <w:r>
        <w:rPr>
          <w:highlight w:val="none"/>
        </w:rPr>
        <w:fldChar w:fldCharType="separate"/>
      </w:r>
      <w:r>
        <w:rPr>
          <w:rStyle w:val="905"/>
          <w:color w:val="auto"/>
          <w:highlight w:val="none"/>
        </w:rPr>
        <w:t xml:space="preserve">四、技术参数响应偏离表</w:t>
      </w:r>
      <w:r>
        <w:rPr>
          <w:highlight w:val="none"/>
        </w:rPr>
        <w:tab/>
      </w:r>
      <w:r>
        <w:rPr>
          <w:highlight w:val="none"/>
        </w:rPr>
        <w:fldChar w:fldCharType="begin"/>
      </w:r>
      <w:r>
        <w:rPr>
          <w:highlight w:val="none"/>
        </w:rPr>
        <w:instrText xml:space="preserve"> PAGEREF _Toc153283154 \h </w:instrText>
      </w:r>
      <w:r>
        <w:rPr>
          <w:highlight w:val="none"/>
        </w:rPr>
        <w:fldChar w:fldCharType="separate"/>
      </w:r>
      <w:r>
        <w:rPr>
          <w:highlight w:val="none"/>
        </w:rPr>
        <w:t xml:space="preserve">48</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"_Toc153283155" </w:instrText>
      </w:r>
      <w:r>
        <w:rPr>
          <w:highlight w:val="none"/>
        </w:rPr>
        <w:fldChar w:fldCharType="separate"/>
      </w:r>
      <w:r>
        <w:rPr>
          <w:rStyle w:val="905"/>
          <w:color w:val="auto"/>
          <w:highlight w:val="none"/>
        </w:rPr>
        <w:t xml:space="preserve">五、投标货物详细配置表</w:t>
      </w:r>
      <w:r>
        <w:rPr>
          <w:highlight w:val="none"/>
        </w:rPr>
        <w:tab/>
      </w:r>
      <w:r>
        <w:rPr>
          <w:highlight w:val="none"/>
        </w:rPr>
        <w:fldChar w:fldCharType="begin"/>
      </w:r>
      <w:r>
        <w:rPr>
          <w:highlight w:val="none"/>
        </w:rPr>
        <w:instrText xml:space="preserve"> PAGEREF _Toc153283155 \h </w:instrText>
      </w:r>
      <w:r>
        <w:rPr>
          <w:highlight w:val="none"/>
        </w:rPr>
        <w:fldChar w:fldCharType="separate"/>
      </w:r>
      <w:r>
        <w:rPr>
          <w:highlight w:val="none"/>
        </w:rPr>
        <w:t xml:space="preserve">49</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"_Toc153283156" </w:instrText>
      </w:r>
      <w:r>
        <w:rPr>
          <w:highlight w:val="none"/>
        </w:rPr>
        <w:fldChar w:fldCharType="separate"/>
      </w:r>
      <w:r>
        <w:rPr>
          <w:rStyle w:val="905"/>
          <w:color w:val="auto"/>
          <w:highlight w:val="none"/>
        </w:rPr>
        <w:t xml:space="preserve">六、投标货物综合性能及规格说明</w:t>
      </w:r>
      <w:r>
        <w:rPr>
          <w:highlight w:val="none"/>
        </w:rPr>
        <w:tab/>
      </w:r>
      <w:r>
        <w:rPr>
          <w:highlight w:val="none"/>
        </w:rPr>
        <w:fldChar w:fldCharType="begin"/>
      </w:r>
      <w:r>
        <w:rPr>
          <w:highlight w:val="none"/>
        </w:rPr>
        <w:instrText xml:space="preserve"> PAGEREF _Toc153283156 \h </w:instrText>
      </w:r>
      <w:r>
        <w:rPr>
          <w:highlight w:val="none"/>
        </w:rPr>
        <w:fldChar w:fldCharType="separate"/>
      </w:r>
      <w:r>
        <w:rPr>
          <w:highlight w:val="none"/>
        </w:rPr>
        <w:t xml:space="preserve">50</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"_Toc153283157" </w:instrText>
      </w:r>
      <w:r>
        <w:rPr>
          <w:highlight w:val="none"/>
        </w:rPr>
        <w:fldChar w:fldCharType="separate"/>
      </w:r>
      <w:r>
        <w:rPr>
          <w:rStyle w:val="905"/>
          <w:color w:val="auto"/>
          <w:highlight w:val="none"/>
        </w:rPr>
        <w:t xml:space="preserve">七、质量保证及售后服务承诺</w:t>
      </w:r>
      <w:r>
        <w:rPr>
          <w:highlight w:val="none"/>
        </w:rPr>
        <w:tab/>
      </w:r>
      <w:r>
        <w:rPr>
          <w:highlight w:val="none"/>
        </w:rPr>
        <w:fldChar w:fldCharType="begin"/>
      </w:r>
      <w:r>
        <w:rPr>
          <w:highlight w:val="none"/>
        </w:rPr>
        <w:instrText xml:space="preserve"> PAGEREF _Toc153283157 \h </w:instrText>
      </w:r>
      <w:r>
        <w:rPr>
          <w:highlight w:val="none"/>
        </w:rPr>
        <w:fldChar w:fldCharType="separate"/>
      </w:r>
      <w:r>
        <w:rPr>
          <w:highlight w:val="none"/>
        </w:rPr>
        <w:t xml:space="preserve">51</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"_Toc153283158" </w:instrText>
      </w:r>
      <w:r>
        <w:rPr>
          <w:highlight w:val="none"/>
        </w:rPr>
        <w:fldChar w:fldCharType="separate"/>
      </w:r>
      <w:r>
        <w:rPr>
          <w:rStyle w:val="905"/>
          <w:color w:val="auto"/>
          <w:highlight w:val="none"/>
        </w:rPr>
        <w:t xml:space="preserve">八、商务条件响应偏离表</w:t>
      </w:r>
      <w:r>
        <w:rPr>
          <w:highlight w:val="none"/>
        </w:rPr>
        <w:tab/>
      </w:r>
      <w:r>
        <w:rPr>
          <w:highlight w:val="none"/>
        </w:rPr>
        <w:fldChar w:fldCharType="begin"/>
      </w:r>
      <w:r>
        <w:rPr>
          <w:highlight w:val="none"/>
        </w:rPr>
        <w:instrText xml:space="preserve"> PAGEREF _Toc153283158 \h </w:instrText>
      </w:r>
      <w:r>
        <w:rPr>
          <w:highlight w:val="none"/>
        </w:rPr>
        <w:fldChar w:fldCharType="separate"/>
      </w:r>
      <w:r>
        <w:rPr>
          <w:highlight w:val="none"/>
        </w:rPr>
        <w:t xml:space="preserve">52</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"_Toc153283159" </w:instrText>
      </w:r>
      <w:r>
        <w:rPr>
          <w:highlight w:val="none"/>
        </w:rPr>
        <w:fldChar w:fldCharType="separate"/>
      </w:r>
      <w:r>
        <w:rPr>
          <w:rStyle w:val="905"/>
          <w:color w:val="auto"/>
          <w:highlight w:val="none"/>
        </w:rPr>
        <w:t xml:space="preserve">九、项目业绩一览表</w:t>
      </w:r>
      <w:r>
        <w:rPr>
          <w:highlight w:val="none"/>
        </w:rPr>
        <w:tab/>
      </w:r>
      <w:r>
        <w:rPr>
          <w:highlight w:val="none"/>
        </w:rPr>
        <w:fldChar w:fldCharType="begin"/>
      </w:r>
      <w:r>
        <w:rPr>
          <w:highlight w:val="none"/>
        </w:rPr>
        <w:instrText xml:space="preserve"> PAGEREF _Toc153283159 \h </w:instrText>
      </w:r>
      <w:r>
        <w:rPr>
          <w:highlight w:val="none"/>
        </w:rPr>
        <w:fldChar w:fldCharType="separate"/>
      </w:r>
      <w:r>
        <w:rPr>
          <w:highlight w:val="none"/>
        </w:rPr>
        <w:t xml:space="preserve">53</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"_Toc153283160" </w:instrText>
      </w:r>
      <w:r>
        <w:rPr>
          <w:highlight w:val="none"/>
        </w:rPr>
        <w:fldChar w:fldCharType="separate"/>
      </w:r>
      <w:r>
        <w:rPr>
          <w:rStyle w:val="905"/>
          <w:color w:val="auto"/>
          <w:highlight w:val="none"/>
        </w:rPr>
        <w:t xml:space="preserve">十、货物的安装、调试、对接方案</w:t>
      </w:r>
      <w:r>
        <w:rPr>
          <w:highlight w:val="none"/>
        </w:rPr>
        <w:tab/>
      </w:r>
      <w:r>
        <w:rPr>
          <w:highlight w:val="none"/>
        </w:rPr>
        <w:fldChar w:fldCharType="begin"/>
      </w:r>
      <w:r>
        <w:rPr>
          <w:highlight w:val="none"/>
        </w:rPr>
        <w:instrText xml:space="preserve"> PAGEREF _Toc153283160 \h </w:instrText>
      </w:r>
      <w:r>
        <w:rPr>
          <w:highlight w:val="none"/>
        </w:rPr>
        <w:fldChar w:fldCharType="separate"/>
      </w:r>
      <w:r>
        <w:rPr>
          <w:highlight w:val="none"/>
        </w:rPr>
        <w:t xml:space="preserve">54</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"_Toc153283161" </w:instrText>
      </w:r>
      <w:r>
        <w:rPr>
          <w:highlight w:val="none"/>
        </w:rPr>
        <w:fldChar w:fldCharType="separate"/>
      </w:r>
      <w:r>
        <w:rPr>
          <w:rStyle w:val="905"/>
          <w:color w:val="auto"/>
          <w:highlight w:val="none"/>
        </w:rPr>
        <w:t xml:space="preserve">十一、资格证明文件</w:t>
      </w:r>
      <w:r>
        <w:rPr>
          <w:highlight w:val="none"/>
        </w:rPr>
        <w:tab/>
      </w:r>
      <w:r>
        <w:rPr>
          <w:highlight w:val="none"/>
        </w:rPr>
        <w:fldChar w:fldCharType="begin"/>
      </w:r>
      <w:r>
        <w:rPr>
          <w:highlight w:val="none"/>
        </w:rPr>
        <w:instrText xml:space="preserve"> PAGEREF _Toc153283161 \h </w:instrText>
      </w:r>
      <w:r>
        <w:rPr>
          <w:highlight w:val="none"/>
        </w:rPr>
        <w:fldChar w:fldCharType="separate"/>
      </w:r>
      <w:r>
        <w:rPr>
          <w:highlight w:val="none"/>
        </w:rPr>
        <w:t xml:space="preserve">55</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"_Toc153283162" </w:instrText>
      </w:r>
      <w:r>
        <w:rPr>
          <w:highlight w:val="none"/>
        </w:rPr>
        <w:fldChar w:fldCharType="separate"/>
      </w:r>
      <w:r>
        <w:rPr>
          <w:rStyle w:val="905"/>
          <w:color w:val="auto"/>
          <w:highlight w:val="none"/>
        </w:rPr>
        <w:t xml:space="preserve">附件一  法定代表人授权书</w:t>
      </w:r>
      <w:r>
        <w:rPr>
          <w:highlight w:val="none"/>
        </w:rPr>
        <w:tab/>
      </w:r>
      <w:r>
        <w:rPr>
          <w:highlight w:val="none"/>
        </w:rPr>
        <w:fldChar w:fldCharType="begin"/>
      </w:r>
      <w:r>
        <w:rPr>
          <w:highlight w:val="none"/>
        </w:rPr>
        <w:instrText xml:space="preserve"> PAGEREF _Toc153283162 \h </w:instrText>
      </w:r>
      <w:r>
        <w:rPr>
          <w:highlight w:val="none"/>
        </w:rPr>
        <w:fldChar w:fldCharType="separate"/>
      </w:r>
      <w:r>
        <w:rPr>
          <w:highlight w:val="none"/>
        </w:rPr>
        <w:t xml:space="preserve">56</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"_Toc153283163" </w:instrText>
      </w:r>
      <w:r>
        <w:rPr>
          <w:highlight w:val="none"/>
        </w:rPr>
        <w:fldChar w:fldCharType="separate"/>
      </w:r>
      <w:r>
        <w:rPr>
          <w:rStyle w:val="905"/>
          <w:color w:val="auto"/>
          <w:highlight w:val="none"/>
        </w:rPr>
        <w:t xml:space="preserve">附件二  投标人资格声明</w:t>
      </w:r>
      <w:r>
        <w:rPr>
          <w:highlight w:val="none"/>
        </w:rPr>
        <w:tab/>
      </w:r>
      <w:r>
        <w:rPr>
          <w:highlight w:val="none"/>
        </w:rPr>
        <w:fldChar w:fldCharType="begin"/>
      </w:r>
      <w:r>
        <w:rPr>
          <w:highlight w:val="none"/>
        </w:rPr>
        <w:instrText xml:space="preserve"> PAGEREF _Toc153283163 \h </w:instrText>
      </w:r>
      <w:r>
        <w:rPr>
          <w:highlight w:val="none"/>
        </w:rPr>
        <w:fldChar w:fldCharType="separate"/>
      </w:r>
      <w:r>
        <w:rPr>
          <w:highlight w:val="none"/>
        </w:rPr>
        <w:t xml:space="preserve">57</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"_Toc153283164" </w:instrText>
      </w:r>
      <w:r>
        <w:rPr>
          <w:highlight w:val="none"/>
        </w:rPr>
        <w:fldChar w:fldCharType="separate"/>
      </w:r>
      <w:r>
        <w:rPr>
          <w:rStyle w:val="905"/>
          <w:color w:val="auto"/>
          <w:highlight w:val="none"/>
        </w:rPr>
        <w:t xml:space="preserve">附件三  投标保证承诺书</w:t>
      </w:r>
      <w:r>
        <w:rPr>
          <w:highlight w:val="none"/>
        </w:rPr>
        <w:tab/>
      </w:r>
      <w:r>
        <w:rPr>
          <w:highlight w:val="none"/>
        </w:rPr>
        <w:fldChar w:fldCharType="begin"/>
      </w:r>
      <w:r>
        <w:rPr>
          <w:highlight w:val="none"/>
        </w:rPr>
        <w:instrText xml:space="preserve"> PAGEREF _Toc153283164 \h </w:instrText>
      </w:r>
      <w:r>
        <w:rPr>
          <w:highlight w:val="none"/>
        </w:rPr>
        <w:fldChar w:fldCharType="separate"/>
      </w:r>
      <w:r>
        <w:rPr>
          <w:highlight w:val="none"/>
        </w:rPr>
        <w:t xml:space="preserve">59</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"_Toc153283165" </w:instrText>
      </w:r>
      <w:r>
        <w:rPr>
          <w:highlight w:val="none"/>
        </w:rPr>
        <w:fldChar w:fldCharType="separate"/>
      </w:r>
      <w:r>
        <w:rPr>
          <w:rStyle w:val="905"/>
          <w:color w:val="auto"/>
          <w:highlight w:val="none"/>
        </w:rPr>
        <w:t xml:space="preserve">附件四  中小企业声明函</w:t>
      </w:r>
      <w:r>
        <w:rPr>
          <w:highlight w:val="none"/>
        </w:rPr>
        <w:tab/>
      </w:r>
      <w:r>
        <w:rPr>
          <w:highlight w:val="none"/>
        </w:rPr>
        <w:fldChar w:fldCharType="begin"/>
      </w:r>
      <w:r>
        <w:rPr>
          <w:highlight w:val="none"/>
        </w:rPr>
        <w:instrText xml:space="preserve"> PAGEREF _Toc153283165 \h </w:instrText>
      </w:r>
      <w:r>
        <w:rPr>
          <w:highlight w:val="none"/>
        </w:rPr>
        <w:fldChar w:fldCharType="separate"/>
      </w:r>
      <w:r>
        <w:rPr>
          <w:highlight w:val="none"/>
        </w:rPr>
        <w:t xml:space="preserve">60</w:t>
      </w:r>
      <w:r>
        <w:rPr>
          <w:highlight w:val="none"/>
        </w:rPr>
        <w:fldChar w:fldCharType="end"/>
      </w:r>
      <w:r>
        <w:rPr>
          <w:highlight w:val="none"/>
        </w:rPr>
        <w:fldChar w:fldCharType="end"/>
      </w:r>
      <w:r/>
    </w:p>
    <w:p>
      <w:pPr>
        <w:pStyle w:val="895"/>
        <w:ind w:left="48"/>
        <w:rPr>
          <w:rFonts w:ascii="Calibri" w:hAnsi="Calibri" w:cs="宋体"/>
          <w:sz w:val="21"/>
          <w:szCs w:val="22"/>
          <w:highlight w:val="none"/>
        </w:rPr>
      </w:pPr>
      <w:r>
        <w:rPr>
          <w:highlight w:val="none"/>
        </w:rPr>
        <w:fldChar w:fldCharType="begin"/>
      </w:r>
      <w:r>
        <w:rPr>
          <w:highlight w:val="none"/>
        </w:rPr>
        <w:instrText xml:space="preserve"> HYPERLINK \l "_Toc153283166" </w:instrText>
      </w:r>
      <w:r>
        <w:rPr>
          <w:highlight w:val="none"/>
        </w:rPr>
        <w:fldChar w:fldCharType="separate"/>
      </w:r>
      <w:r>
        <w:rPr>
          <w:rStyle w:val="905"/>
          <w:color w:val="auto"/>
          <w:highlight w:val="none"/>
        </w:rPr>
        <w:t xml:space="preserve">附件五  残疾人福利性单位声明函</w:t>
      </w:r>
      <w:r>
        <w:rPr>
          <w:highlight w:val="none"/>
        </w:rPr>
        <w:tab/>
      </w:r>
      <w:r>
        <w:rPr>
          <w:highlight w:val="none"/>
        </w:rPr>
        <w:fldChar w:fldCharType="begin"/>
      </w:r>
      <w:r>
        <w:rPr>
          <w:highlight w:val="none"/>
        </w:rPr>
        <w:instrText xml:space="preserve"> PAGEREF _Toc153283166 \h </w:instrText>
      </w:r>
      <w:r>
        <w:rPr>
          <w:highlight w:val="none"/>
        </w:rPr>
        <w:fldChar w:fldCharType="separate"/>
      </w:r>
      <w:r>
        <w:rPr>
          <w:highlight w:val="none"/>
        </w:rPr>
        <w:t xml:space="preserve">61</w:t>
      </w:r>
      <w:r>
        <w:rPr>
          <w:highlight w:val="none"/>
        </w:rPr>
        <w:fldChar w:fldCharType="end"/>
      </w:r>
      <w:r>
        <w:rPr>
          <w:highlight w:val="none"/>
        </w:rPr>
        <w:fldChar w:fldCharType="end"/>
      </w:r>
      <w:r/>
    </w:p>
    <w:p>
      <w:pPr>
        <w:rPr>
          <w:highlight w:val="none"/>
        </w:rPr>
      </w:pPr>
      <w:r>
        <w:rPr>
          <w:highlight w:val="none"/>
        </w:rPr>
        <w:fldChar w:fldCharType="end"/>
      </w:r>
      <w:r/>
    </w:p>
    <w:p>
      <w:pPr>
        <w:pStyle w:val="853"/>
        <w:ind w:firstLine="723"/>
        <w:rPr>
          <w:rFonts w:hAnsi="Times New Roman"/>
          <w:highlight w:val="none"/>
        </w:rPr>
      </w:pPr>
      <w:r>
        <w:rPr>
          <w:highlight w:val="none"/>
        </w:rPr>
        <w:br w:type="page" w:clear="all"/>
      </w:r>
      <w:bookmarkStart w:id="4" w:name="_Toc153283132"/>
      <w:r/>
      <w:bookmarkStart w:id="5" w:name="_Toc315875312"/>
      <w:r/>
      <w:bookmarkStart w:id="6" w:name="_Toc315868049"/>
      <w:r>
        <w:rPr>
          <w:rFonts w:hint="eastAsia"/>
          <w:highlight w:val="none"/>
        </w:rPr>
        <w:t xml:space="preserve">第一章</w:t>
      </w:r>
      <w:r>
        <w:rPr>
          <w:rFonts w:hAnsi="Times New Roman"/>
          <w:highlight w:val="none"/>
        </w:rPr>
        <w:t xml:space="preserve">  </w:t>
      </w:r>
      <w:r>
        <w:rPr>
          <w:rFonts w:hint="eastAsia"/>
          <w:highlight w:val="none"/>
        </w:rPr>
        <w:t xml:space="preserve">投标邀请</w:t>
      </w:r>
      <w:bookmarkEnd w:id="3"/>
      <w:r/>
      <w:bookmarkEnd w:id="4"/>
      <w:r/>
      <w:bookmarkEnd w:id="5"/>
      <w:r/>
      <w:bookmarkEnd w:id="6"/>
      <w:r/>
      <w:r/>
    </w:p>
    <w:p>
      <w:pPr>
        <w:rPr>
          <w:highlight w:val="none"/>
        </w:rPr>
      </w:pPr>
      <w:r>
        <w:rPr>
          <w:highlight w:val="none"/>
        </w:rPr>
      </w:r>
      <w:r/>
    </w:p>
    <w:p>
      <w:pPr>
        <w:ind w:firstLine="482"/>
        <w:rPr>
          <w:b/>
          <w:highlight w:val="none"/>
        </w:rPr>
      </w:pPr>
      <w:r>
        <w:rPr>
          <w:b/>
          <w:highlight w:val="none"/>
        </w:rPr>
        <w:t xml:space="preserve">一、项目基本情况</w:t>
      </w:r>
      <w:r/>
    </w:p>
    <w:p>
      <w:pPr>
        <w:rPr>
          <w:rFonts w:hint="eastAsia" w:eastAsia="宋体"/>
          <w:highlight w:val="none"/>
          <w:lang w:eastAsia="zh-CN"/>
        </w:rPr>
      </w:pPr>
      <w:r>
        <w:rPr>
          <w:highlight w:val="none"/>
        </w:rPr>
        <w:t xml:space="preserve">1、项目编号：</w:t>
      </w:r>
      <w:r>
        <w:rPr>
          <w:rFonts w:hint="eastAsia"/>
          <w:highlight w:val="none"/>
          <w:lang w:eastAsia="zh-CN"/>
        </w:rPr>
        <w:t xml:space="preserve">JSZC-320581-SZWK-G2025-0598</w:t>
      </w:r>
      <w:r/>
    </w:p>
    <w:p>
      <w:pPr>
        <w:rPr>
          <w:highlight w:val="none"/>
        </w:rPr>
      </w:pPr>
      <w:r>
        <w:rPr>
          <w:highlight w:val="none"/>
        </w:rPr>
        <w:t xml:space="preserve">2、项目名称：</w:t>
      </w:r>
      <w:r>
        <w:rPr>
          <w:rFonts w:hint="eastAsia"/>
          <w:highlight w:val="none"/>
          <w:lang w:eastAsia="zh-CN"/>
        </w:rPr>
        <w:t xml:space="preserve">移动式C型臂X射线机</w:t>
      </w:r>
      <w:r/>
    </w:p>
    <w:p>
      <w:pPr>
        <w:rPr>
          <w:highlight w:val="none"/>
        </w:rPr>
      </w:pPr>
      <w:r>
        <w:rPr>
          <w:highlight w:val="none"/>
        </w:rPr>
        <w:t xml:space="preserve">3、采购方式：√公开招标 □竞争性谈判 □竞争性磋商</w:t>
      </w:r>
      <w:r>
        <w:rPr>
          <w:rFonts w:hint="eastAsia"/>
          <w:highlight w:val="none"/>
        </w:rPr>
        <w:t xml:space="preserve"> </w:t>
      </w:r>
      <w:r>
        <w:rPr>
          <w:highlight w:val="none"/>
        </w:rPr>
        <w:t xml:space="preserve">□询价</w:t>
      </w:r>
      <w:r/>
    </w:p>
    <w:p>
      <w:pPr>
        <w:rPr>
          <w:highlight w:val="none"/>
        </w:rPr>
      </w:pPr>
      <w:r>
        <w:rPr>
          <w:highlight w:val="none"/>
        </w:rPr>
        <w:t xml:space="preserve">4、预算金额</w:t>
      </w:r>
      <w:r>
        <w:rPr>
          <w:rFonts w:hint="eastAsia"/>
          <w:highlight w:val="none"/>
        </w:rPr>
        <w:t xml:space="preserve">及最高限价</w:t>
      </w:r>
      <w:r>
        <w:rPr>
          <w:highlight w:val="none"/>
        </w:rPr>
        <w:t xml:space="preserve">：人民币</w:t>
      </w:r>
      <w:r>
        <w:rPr>
          <w:rFonts w:hint="eastAsia"/>
          <w:highlight w:val="none"/>
          <w:lang w:eastAsia="zh-CN"/>
        </w:rPr>
        <w:t xml:space="preserve">600000.00</w:t>
      </w:r>
      <w:r>
        <w:rPr>
          <w:highlight w:val="none"/>
        </w:rPr>
        <w:t xml:space="preserve">元整。</w:t>
      </w:r>
      <w:r/>
    </w:p>
    <w:p>
      <w:pPr>
        <w:rPr>
          <w:rFonts w:ascii="宋体" w:hAnsi="宋体" w:eastAsia="宋体" w:cs="Times New Roman"/>
          <w:highlight w:val="none"/>
        </w:rPr>
      </w:pPr>
      <w:r>
        <w:rPr>
          <w:rFonts w:ascii="宋体" w:hAnsi="宋体" w:eastAsia="宋体" w:cs="Times New Roman"/>
          <w:highlight w:val="none"/>
        </w:rPr>
        <w:t xml:space="preserve">5、采购需求：</w:t>
      </w:r>
      <w:r>
        <w:rPr>
          <w:rFonts w:hint="eastAsia" w:ascii="宋体" w:hAnsi="宋体" w:eastAsia="宋体" w:cs="Times New Roman"/>
          <w:highlight w:val="none"/>
          <w:lang w:eastAsia="zh-CN"/>
        </w:rPr>
        <w:t xml:space="preserve">移动式C型臂X射线机</w:t>
      </w:r>
      <w:r>
        <w:rPr>
          <w:rFonts w:hint="eastAsia" w:ascii="宋体" w:hAnsi="宋体" w:eastAsia="宋体" w:cs="Times New Roman"/>
          <w:highlight w:val="none"/>
        </w:rPr>
        <w:t xml:space="preserve">主要用于适用脊柱外科、骨科、创伤科、疼痛科、手术室等科室</w:t>
      </w:r>
      <w:r>
        <w:rPr>
          <w:rFonts w:hint="eastAsia" w:ascii="宋体" w:hAnsi="宋体" w:eastAsia="宋体" w:cs="Times New Roman"/>
          <w:highlight w:val="none"/>
          <w:lang w:val="en-US" w:eastAsia="zh-CN"/>
        </w:rPr>
        <w:t xml:space="preserve">检查、</w:t>
      </w:r>
      <w:r>
        <w:rPr>
          <w:rFonts w:hint="eastAsia" w:ascii="宋体" w:hAnsi="宋体" w:eastAsia="宋体" w:cs="Times New Roman"/>
          <w:highlight w:val="none"/>
        </w:rPr>
        <w:t xml:space="preserve">治疗。</w:t>
      </w:r>
      <w:r/>
    </w:p>
    <w:p>
      <w:pPr>
        <w:rPr>
          <w:highlight w:val="none"/>
        </w:rPr>
      </w:pPr>
      <w:r>
        <w:rPr>
          <w:highlight w:val="none"/>
        </w:rPr>
        <w:t xml:space="preserve">注：包括</w:t>
      </w:r>
      <w:r>
        <w:rPr>
          <w:rFonts w:hint="eastAsia" w:ascii="宋体" w:hAnsi="宋体" w:eastAsia="宋体" w:cs="Times New Roman"/>
          <w:highlight w:val="none"/>
          <w:lang w:eastAsia="zh-CN"/>
        </w:rPr>
        <w:t xml:space="preserve">移动式C型臂X射线机</w:t>
      </w:r>
      <w:r>
        <w:rPr>
          <w:rFonts w:hint="eastAsia"/>
          <w:highlight w:val="none"/>
        </w:rPr>
        <w:t xml:space="preserve">1台，</w:t>
      </w:r>
      <w:r>
        <w:rPr>
          <w:highlight w:val="none"/>
        </w:rPr>
        <w:t xml:space="preserve">不接受进口产品。</w:t>
      </w:r>
      <w:r/>
    </w:p>
    <w:p>
      <w:pPr>
        <w:rPr>
          <w:highlight w:val="none"/>
        </w:rPr>
      </w:pPr>
      <w:r>
        <w:rPr>
          <w:rFonts w:hint="eastAsia"/>
          <w:highlight w:val="none"/>
        </w:rPr>
        <w:t xml:space="preserve">6、</w:t>
      </w:r>
      <w:r>
        <w:rPr>
          <w:highlight w:val="none"/>
        </w:rPr>
        <w:t xml:space="preserve">合同履行期限：合同签订生效后，在收到采购</w:t>
      </w:r>
      <w:r>
        <w:rPr>
          <w:rFonts w:hint="eastAsia"/>
          <w:highlight w:val="none"/>
        </w:rPr>
        <w:t xml:space="preserve">人</w:t>
      </w:r>
      <w:r>
        <w:rPr>
          <w:highlight w:val="none"/>
        </w:rPr>
        <w:t xml:space="preserve">通知</w:t>
      </w:r>
      <w:r>
        <w:rPr>
          <w:rFonts w:hint="eastAsia"/>
          <w:highlight w:val="none"/>
          <w:lang w:val="en-US" w:eastAsia="zh-CN"/>
        </w:rPr>
        <w:t xml:space="preserve">3</w:t>
      </w:r>
      <w:r>
        <w:rPr>
          <w:rFonts w:hint="eastAsia"/>
          <w:highlight w:val="none"/>
        </w:rPr>
        <w:t xml:space="preserve">0天内</w:t>
      </w:r>
      <w:r>
        <w:rPr>
          <w:highlight w:val="none"/>
        </w:rPr>
        <w:t xml:space="preserve">交货送至指定地点并安装调试完成。</w:t>
      </w:r>
      <w:r/>
    </w:p>
    <w:p>
      <w:pPr>
        <w:rPr>
          <w:highlight w:val="none"/>
        </w:rPr>
      </w:pPr>
      <w:r>
        <w:rPr>
          <w:rFonts w:hint="eastAsia"/>
          <w:highlight w:val="none"/>
        </w:rPr>
        <w:t xml:space="preserve">7</w:t>
      </w:r>
      <w:r>
        <w:rPr>
          <w:highlight w:val="none"/>
        </w:rPr>
        <w:t xml:space="preserve">、本项目不接受联合体投标。</w:t>
      </w:r>
      <w:r/>
    </w:p>
    <w:p>
      <w:pPr>
        <w:ind w:firstLine="482"/>
        <w:rPr>
          <w:b/>
          <w:highlight w:val="none"/>
        </w:rPr>
      </w:pPr>
      <w:r>
        <w:rPr>
          <w:b/>
          <w:highlight w:val="none"/>
        </w:rPr>
        <w:t xml:space="preserve">二、申请人的资格要求</w:t>
      </w:r>
      <w:r/>
    </w:p>
    <w:p>
      <w:pPr>
        <w:rPr>
          <w:highlight w:val="none"/>
        </w:rPr>
      </w:pPr>
      <w:r>
        <w:rPr>
          <w:highlight w:val="none"/>
        </w:rPr>
        <w:t xml:space="preserve">1、满足《中华人民共和国政府采购法》第二十二条规定；</w:t>
      </w:r>
      <w:r/>
    </w:p>
    <w:p>
      <w:pPr>
        <w:rPr>
          <w:highlight w:val="none"/>
        </w:rPr>
      </w:pPr>
      <w:r>
        <w:rPr>
          <w:highlight w:val="none"/>
        </w:rPr>
        <w:t xml:space="preserve">2、本项目的特定资格要求：</w:t>
      </w:r>
      <w:r/>
    </w:p>
    <w:p>
      <w:pPr>
        <w:rPr>
          <w:highlight w:val="none"/>
        </w:rPr>
      </w:pPr>
      <w:r>
        <w:rPr>
          <w:rFonts w:hint="eastAsia"/>
          <w:highlight w:val="none"/>
        </w:rPr>
        <w:t xml:space="preserve">2.1</w:t>
      </w:r>
      <w:r>
        <w:rPr>
          <w:highlight w:val="none"/>
        </w:rPr>
        <w:t xml:space="preserve">具有所投产品生产（经营）许可资格。</w:t>
      </w:r>
      <w:r/>
    </w:p>
    <w:p>
      <w:pPr>
        <w:rPr>
          <w:highlight w:val="none"/>
        </w:rPr>
      </w:pPr>
      <w:r>
        <w:rPr>
          <w:highlight w:val="none"/>
        </w:rPr>
        <w:t xml:space="preserve">3、落实政府</w:t>
      </w:r>
      <w:r>
        <w:rPr>
          <w:rFonts w:hint="eastAsia"/>
          <w:highlight w:val="none"/>
        </w:rPr>
        <w:t xml:space="preserve">采购</w:t>
      </w:r>
      <w:r>
        <w:rPr>
          <w:highlight w:val="none"/>
        </w:rPr>
        <w:t xml:space="preserve">政策需满足的资格要求：</w:t>
      </w:r>
      <w:r/>
    </w:p>
    <w:p>
      <w:pPr>
        <w:ind w:firstLine="482"/>
        <w:rPr>
          <w:b/>
          <w:highlight w:val="none"/>
        </w:rPr>
      </w:pPr>
      <w:r>
        <w:rPr>
          <w:rFonts w:hint="eastAsia"/>
          <w:b/>
          <w:highlight w:val="none"/>
        </w:rPr>
        <w:t xml:space="preserve">本项目为专门面向中小企业采购项目，所属行业为工业。供应商应为中小微企业或监狱企业或残疾人福利性单位</w:t>
      </w:r>
      <w:r>
        <w:rPr>
          <w:rFonts w:hint="eastAsia"/>
          <w:b/>
          <w:bCs/>
          <w:highlight w:val="none"/>
        </w:rPr>
        <w:t xml:space="preserve">；</w:t>
      </w:r>
      <w:r/>
    </w:p>
    <w:p>
      <w:pPr>
        <w:rPr>
          <w:highlight w:val="none"/>
        </w:rPr>
      </w:pPr>
      <w:r>
        <w:rPr>
          <w:highlight w:val="none"/>
        </w:rPr>
        <w:t xml:space="preserve">4.其他要求：</w:t>
      </w:r>
      <w:r/>
    </w:p>
    <w:p>
      <w:pPr>
        <w:rPr>
          <w:highlight w:val="none"/>
        </w:rPr>
      </w:pPr>
      <w:r>
        <w:rPr>
          <w:highlight w:val="none"/>
        </w:rPr>
        <w:t xml:space="preserve">4.1供应商须未被“信用中国”网站或“中国政府采购网”网站列入失信被执行人、重大税收违法案件当事人名单、政府采购严重失信行为记录名单；</w:t>
      </w:r>
      <w:r/>
    </w:p>
    <w:p>
      <w:pPr>
        <w:rPr>
          <w:highlight w:val="none"/>
        </w:rPr>
      </w:pPr>
      <w:r>
        <w:rPr>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b/>
          <w:highlight w:val="none"/>
        </w:rPr>
      </w:pPr>
      <w:r>
        <w:rPr>
          <w:b/>
          <w:highlight w:val="none"/>
        </w:rPr>
        <w:t xml:space="preserve">三、获取招标文件</w:t>
      </w:r>
      <w:r/>
    </w:p>
    <w:p>
      <w:pPr>
        <w:rPr>
          <w:highlight w:val="none"/>
        </w:rPr>
      </w:pPr>
      <w:r>
        <w:rPr>
          <w:rFonts w:hint="eastAsia"/>
          <w:highlight w:val="none"/>
        </w:rPr>
        <w:t xml:space="preserve">1、时间：自招标公告发布之日起5个工作日</w:t>
      </w:r>
      <w:r/>
    </w:p>
    <w:p>
      <w:pPr>
        <w:rPr>
          <w:highlight w:val="none"/>
        </w:rPr>
      </w:pPr>
      <w:r>
        <w:rPr>
          <w:rFonts w:hint="eastAsia"/>
          <w:highlight w:val="none"/>
        </w:rPr>
        <w:t xml:space="preserve">2、方式：网上报名 </w:t>
      </w:r>
      <w:r/>
    </w:p>
    <w:p>
      <w:pPr>
        <w:rPr>
          <w:highlight w:val="none"/>
        </w:rPr>
      </w:pPr>
      <w:r>
        <w:rPr>
          <w:rFonts w:hint="eastAsia"/>
          <w:highlight w:val="none"/>
        </w:rPr>
        <w:t xml:space="preserve">（1）申领CA </w:t>
      </w:r>
      <w:r/>
    </w:p>
    <w:p>
      <w:pPr>
        <w:rPr>
          <w:highlight w:val="none"/>
        </w:rPr>
      </w:pPr>
      <w:r>
        <w:rPr>
          <w:rFonts w:hint="eastAsia"/>
          <w:highlight w:val="none"/>
        </w:rPr>
        <w:t xml:space="preserve">供应商进入“江苏省政府采购”官网首页―“苏采云”―进入“苏采云政府采购一体化平台”―点击“新</w:t>
      </w:r>
      <w:r>
        <w:rPr>
          <w:highlight w:val="none"/>
        </w:rPr>
        <w:t xml:space="preserve">CA办理指南”。详见《江苏省政府采购数字证书（供应商）数字证书CA及电子签章办理指南》</w:t>
      </w:r>
      <w:r/>
    </w:p>
    <w:p>
      <w:pPr>
        <w:rPr>
          <w:highlight w:val="none"/>
        </w:rPr>
      </w:pPr>
      <w:r>
        <w:rPr>
          <w:rFonts w:hint="eastAsia"/>
          <w:highlight w:val="none"/>
        </w:rPr>
        <w:t xml:space="preserve">（</w:t>
      </w:r>
      <w:r>
        <w:rPr>
          <w:highlight w:val="none"/>
        </w:rPr>
        <w:t xml:space="preserve">2）登录报名 </w:t>
      </w:r>
      <w:r/>
    </w:p>
    <w:p>
      <w:pPr>
        <w:rPr>
          <w:highlight w:val="none"/>
        </w:rPr>
      </w:pPr>
      <w:r>
        <w:rPr>
          <w:rFonts w:hint="eastAsia"/>
          <w:highlight w:val="none"/>
        </w:rPr>
        <w:t xml:space="preserve">供应商进入“江苏省政府采购”官网首页―点击“苏采云”―进入“苏采云政府采购一体化平台”―点击“供应商”。插入</w:t>
      </w:r>
      <w:r>
        <w:rPr>
          <w:highlight w:val="none"/>
        </w:rPr>
        <w:t xml:space="preserve">CA证书登录―点击“项目参与”―选择具体项目并点击“我要参与”―进入采购项目点击“参与投标”―填写确认函后“保存”进入签章页面―点击“电子签章”―点击“提交”。 </w:t>
      </w:r>
      <w:r/>
    </w:p>
    <w:p>
      <w:pPr>
        <w:rPr>
          <w:highlight w:val="none"/>
        </w:rPr>
      </w:pPr>
      <w:r>
        <w:rPr>
          <w:rFonts w:hint="eastAsia"/>
          <w:highlight w:val="none"/>
        </w:rPr>
        <w:t xml:space="preserve">（</w:t>
      </w:r>
      <w:r>
        <w:rPr>
          <w:highlight w:val="none"/>
        </w:rPr>
        <w:t xml:space="preserve">3）在网上报名过程中如有疑问，请及时联系： </w:t>
      </w:r>
      <w:r/>
    </w:p>
    <w:p>
      <w:pPr>
        <w:rPr>
          <w:highlight w:val="none"/>
        </w:rPr>
      </w:pPr>
      <w:r>
        <w:rPr>
          <w:highlight w:val="none"/>
        </w:rPr>
        <w:t xml:space="preserve">CA技术咨询服务电话：400-608-6099 </w:t>
      </w:r>
      <w:r/>
    </w:p>
    <w:p>
      <w:pPr>
        <w:rPr>
          <w:highlight w:val="none"/>
        </w:rPr>
      </w:pPr>
      <w:r>
        <w:rPr>
          <w:rFonts w:hint="eastAsia"/>
          <w:highlight w:val="none"/>
        </w:rPr>
        <w:t xml:space="preserve">电子签章技术咨询服务电话：</w:t>
      </w:r>
      <w:r>
        <w:rPr>
          <w:highlight w:val="none"/>
        </w:rPr>
        <w:t xml:space="preserve">15380932027 15371015030 13675197356 13675197221 </w:t>
      </w:r>
      <w:r/>
    </w:p>
    <w:p>
      <w:pPr>
        <w:rPr>
          <w:highlight w:val="none"/>
        </w:rPr>
      </w:pPr>
      <w:r>
        <w:rPr>
          <w:rFonts w:hint="eastAsia"/>
          <w:highlight w:val="none"/>
        </w:rPr>
        <w:t xml:space="preserve">系统使用指导与咨询：联系电话：</w:t>
      </w:r>
      <w:r>
        <w:rPr>
          <w:highlight w:val="none"/>
        </w:rPr>
        <w:t xml:space="preserve">13914088964；18261002950（不见面项目）QQ：3048755361、895706745。 </w:t>
      </w:r>
      <w:r/>
    </w:p>
    <w:p>
      <w:pPr>
        <w:rPr>
          <w:highlight w:val="none"/>
        </w:rPr>
      </w:pPr>
      <w:r>
        <w:rPr>
          <w:rFonts w:hint="eastAsia"/>
          <w:highlight w:val="none"/>
        </w:rPr>
        <w:t xml:space="preserve">（</w:t>
      </w:r>
      <w:r>
        <w:rPr>
          <w:highlight w:val="none"/>
        </w:rPr>
        <w:t xml:space="preserve">4）</w:t>
      </w:r>
      <w:r>
        <w:rPr>
          <w:rFonts w:hint="eastAsia"/>
          <w:highlight w:val="none"/>
        </w:rPr>
        <w:t xml:space="preserve">依法获取采购文件的方式：供应商确认参与后自行免费下载采购文件。</w:t>
      </w:r>
      <w:r/>
    </w:p>
    <w:p>
      <w:pPr>
        <w:rPr>
          <w:highlight w:val="none"/>
        </w:rPr>
      </w:pPr>
      <w:r>
        <w:rPr>
          <w:rFonts w:hint="eastAsia"/>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rPr>
          <w:highlight w:val="none"/>
        </w:rPr>
      </w:pPr>
      <w:r>
        <w:rPr>
          <w:rFonts w:hint="eastAsia"/>
          <w:highlight w:val="none"/>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rPr>
          <w:highlight w:val="none"/>
        </w:rPr>
      </w:pPr>
      <w:r>
        <w:rPr>
          <w:rFonts w:hint="eastAsia"/>
          <w:highlight w:val="none"/>
        </w:rPr>
        <w:t xml:space="preserve">3、售价：无。 </w:t>
      </w:r>
      <w:r/>
    </w:p>
    <w:p>
      <w:pPr>
        <w:rPr>
          <w:highlight w:val="none"/>
        </w:rPr>
      </w:pPr>
      <w:r>
        <w:rPr>
          <w:highlight w:val="none"/>
        </w:rPr>
        <w:t xml:space="preserve">4、本项目采用网上投标电子评标方式。</w:t>
      </w:r>
      <w:r/>
    </w:p>
    <w:p>
      <w:pPr>
        <w:ind w:firstLine="482"/>
        <w:rPr>
          <w:b/>
          <w:highlight w:val="none"/>
        </w:rPr>
      </w:pPr>
      <w:r>
        <w:rPr>
          <w:b/>
          <w:highlight w:val="none"/>
        </w:rPr>
        <w:t xml:space="preserve">四、提交投标文件截止时间、开标时间</w:t>
      </w:r>
      <w:r/>
    </w:p>
    <w:p>
      <w:pPr>
        <w:rPr>
          <w:highlight w:val="none"/>
        </w:rPr>
      </w:pPr>
      <w:r>
        <w:rPr>
          <w:rFonts w:hint="eastAsia"/>
          <w:highlight w:val="none"/>
        </w:rPr>
        <w:t xml:space="preserve">1、</w:t>
      </w:r>
      <w:r>
        <w:rPr>
          <w:highlight w:val="none"/>
        </w:rPr>
        <w:t xml:space="preserve">提交投标文件截止时间：</w:t>
      </w:r>
      <w:r>
        <w:rPr>
          <w:rFonts w:hint="eastAsia"/>
          <w:highlight w:val="none"/>
          <w:lang w:eastAsia="zh-CN"/>
        </w:rPr>
        <w:t xml:space="preserve">2026年1月9日</w:t>
      </w:r>
      <w:r>
        <w:rPr>
          <w:rFonts w:hint="eastAsia"/>
          <w:highlight w:val="none"/>
        </w:rPr>
        <w:t xml:space="preserve">13：00</w:t>
      </w:r>
      <w:r>
        <w:rPr>
          <w:highlight w:val="none"/>
        </w:rPr>
        <w:t xml:space="preserve">（北京时间）</w:t>
      </w:r>
      <w:r/>
    </w:p>
    <w:p>
      <w:pPr>
        <w:rPr>
          <w:highlight w:val="none"/>
        </w:rPr>
      </w:pPr>
      <w:r>
        <w:rPr>
          <w:rFonts w:hint="eastAsia"/>
          <w:highlight w:val="none"/>
        </w:rPr>
        <w:t xml:space="preserve">2、开标时间：</w:t>
      </w:r>
      <w:r>
        <w:rPr>
          <w:rFonts w:hint="eastAsia"/>
          <w:highlight w:val="none"/>
          <w:lang w:eastAsia="zh-CN"/>
        </w:rPr>
        <w:t xml:space="preserve">2026年1月9日</w:t>
      </w:r>
      <w:r>
        <w:rPr>
          <w:rFonts w:hint="eastAsia"/>
          <w:highlight w:val="none"/>
        </w:rPr>
        <w:t xml:space="preserve">13：00</w:t>
      </w:r>
      <w:r>
        <w:rPr>
          <w:highlight w:val="none"/>
        </w:rPr>
        <w:t xml:space="preserve">（北京时间）</w:t>
      </w:r>
      <w:r/>
    </w:p>
    <w:p>
      <w:pPr>
        <w:rPr>
          <w:highlight w:val="none"/>
        </w:rPr>
      </w:pPr>
      <w:r>
        <w:rPr>
          <w:highlight w:val="none"/>
        </w:rPr>
        <w:t xml:space="preserve">3、供应商解密开始时间：</w:t>
      </w:r>
      <w:r>
        <w:rPr>
          <w:rFonts w:hint="eastAsia"/>
          <w:highlight w:val="none"/>
          <w:lang w:eastAsia="zh-CN"/>
        </w:rPr>
        <w:t xml:space="preserve">2026年1月9日</w:t>
      </w:r>
      <w:r>
        <w:rPr>
          <w:rFonts w:hint="eastAsia"/>
          <w:highlight w:val="none"/>
        </w:rPr>
        <w:t xml:space="preserve">13：00</w:t>
      </w:r>
      <w:r>
        <w:rPr>
          <w:highlight w:val="none"/>
        </w:rPr>
        <w:t xml:space="preserve">（北京时间）</w:t>
      </w:r>
      <w:r/>
    </w:p>
    <w:p>
      <w:pPr>
        <w:rPr>
          <w:highlight w:val="none"/>
        </w:rPr>
      </w:pPr>
      <w:r>
        <w:rPr>
          <w:rFonts w:hint="eastAsia"/>
          <w:highlight w:val="none"/>
        </w:rPr>
        <w:t xml:space="preserve">4、</w:t>
      </w:r>
      <w:r>
        <w:rPr>
          <w:highlight w:val="none"/>
        </w:rPr>
        <w:t xml:space="preserve">开标地点：</w:t>
      </w:r>
      <w:r>
        <w:rPr>
          <w:rFonts w:hint="eastAsia"/>
          <w:highlight w:val="none"/>
        </w:rPr>
        <w:t xml:space="preserve">苏采云系统网上开标大厅</w:t>
      </w:r>
      <w:r/>
    </w:p>
    <w:p>
      <w:pPr>
        <w:rPr>
          <w:highlight w:val="none"/>
        </w:rPr>
      </w:pPr>
      <w:r>
        <w:rPr>
          <w:rFonts w:hint="eastAsia"/>
          <w:highlight w:val="none"/>
        </w:rPr>
        <w:t xml:space="preserve">5</w:t>
      </w:r>
      <w:r>
        <w:rPr>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rPr>
          <w:highlight w:val="none"/>
        </w:rPr>
      </w:pPr>
      <w:r>
        <w:rPr>
          <w:rFonts w:hint="eastAsia"/>
          <w:highlight w:val="none"/>
        </w:rPr>
        <w:t xml:space="preserve">6</w:t>
      </w:r>
      <w:r>
        <w:rPr>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rPr>
          <w:highlight w:val="none"/>
        </w:rPr>
      </w:pPr>
      <w:r>
        <w:rPr>
          <w:rFonts w:hint="eastAsia"/>
          <w:highlight w:val="none"/>
        </w:rPr>
        <w:t xml:space="preserve">7</w:t>
      </w:r>
      <w:r>
        <w:rPr>
          <w:highlight w:val="none"/>
        </w:rPr>
        <w:t xml:space="preserve">、请供应商确保电脑、系统及其他设备（视频输入输出设备等）无误，且开标直至项目结束始终保持系统在线状态。</w:t>
      </w:r>
      <w:r/>
    </w:p>
    <w:p>
      <w:pPr>
        <w:ind w:firstLine="482"/>
        <w:rPr>
          <w:b/>
          <w:highlight w:val="none"/>
        </w:rPr>
      </w:pPr>
      <w:r>
        <w:rPr>
          <w:b/>
          <w:highlight w:val="none"/>
        </w:rPr>
        <w:t xml:space="preserve">五、公告期限：</w:t>
      </w:r>
      <w:r/>
    </w:p>
    <w:p>
      <w:pPr>
        <w:rPr>
          <w:highlight w:val="none"/>
        </w:rPr>
      </w:pPr>
      <w:r>
        <w:rPr>
          <w:highlight w:val="none"/>
        </w:rPr>
        <w:t xml:space="preserve">自本公告发布之日起5个工作日。</w:t>
      </w:r>
      <w:r/>
    </w:p>
    <w:p>
      <w:pPr>
        <w:ind w:firstLine="482"/>
        <w:rPr>
          <w:b/>
          <w:highlight w:val="none"/>
        </w:rPr>
      </w:pPr>
      <w:r>
        <w:rPr>
          <w:b/>
          <w:highlight w:val="none"/>
        </w:rPr>
        <w:t xml:space="preserve">六、其他补充事宜：</w:t>
      </w:r>
      <w:r/>
    </w:p>
    <w:p>
      <w:pPr>
        <w:rPr>
          <w:highlight w:val="none"/>
        </w:rPr>
      </w:pPr>
      <w:r>
        <w:rPr>
          <w:rFonts w:hint="eastAsia"/>
          <w:highlight w:val="none"/>
        </w:rPr>
        <w:t xml:space="preserve">1、</w:t>
      </w:r>
      <w:r>
        <w:rPr>
          <w:highlight w:val="none"/>
        </w:rPr>
        <w:t xml:space="preserve">有关本项目电子投标具体操作方法详见苏采云系统中的客户端使用说明和供应商《操作手册》。</w:t>
      </w:r>
      <w:r>
        <w:rPr>
          <w:highlight w:val="none"/>
        </w:rPr>
        <w:fldChar w:fldCharType="begin"/>
      </w:r>
      <w:r>
        <w:rPr>
          <w:highlight w:val="none"/>
        </w:rPr>
        <w:instrText xml:space="preserve"> HYPERLINK "" </w:instrText>
      </w:r>
      <w:r>
        <w:rPr>
          <w:highlight w:val="none"/>
        </w:rPr>
        <w:fldChar w:fldCharType="separate"/>
      </w:r>
      <w:r/>
    </w:p>
    <w:p>
      <w:pPr>
        <w:rPr>
          <w:highlight w:val="none"/>
        </w:rPr>
      </w:pPr>
      <w:r>
        <w:rPr>
          <w:rFonts w:hint="eastAsia"/>
          <w:highlight w:val="none"/>
        </w:rPr>
        <w:t xml:space="preserve">2、本次采购项目有关时间要求均以北京时间为标准，使用24小时制。 </w:t>
      </w:r>
      <w:r/>
    </w:p>
    <w:p>
      <w:pPr>
        <w:rPr>
          <w:highlight w:val="none"/>
        </w:rPr>
      </w:pPr>
      <w:r>
        <w:rPr>
          <w:rFonts w:hint="eastAsia"/>
          <w:highlight w:val="none"/>
        </w:rPr>
        <w:t xml:space="preserve">3、本次招标不收取投标保证金。 </w:t>
      </w:r>
      <w:r/>
    </w:p>
    <w:p>
      <w:pPr>
        <w:rPr>
          <w:highlight w:val="none"/>
        </w:rPr>
      </w:pPr>
      <w:r>
        <w:rPr>
          <w:highlight w:val="none"/>
        </w:rPr>
        <w:fldChar w:fldCharType="end"/>
      </w:r>
      <w:r>
        <w:rPr>
          <w:rFonts w:hint="eastAsia"/>
          <w:highlight w:val="none"/>
        </w:rPr>
        <w:t xml:space="preserve">4</w:t>
      </w:r>
      <w:r>
        <w:rPr>
          <w:highlight w:val="none"/>
        </w:rPr>
        <w:t xml:space="preserve">、公告媒体：</w:t>
      </w:r>
      <w:r>
        <w:rPr>
          <w:rFonts w:hint="eastAsia"/>
          <w:highlight w:val="none"/>
        </w:rPr>
        <w:t xml:space="preserve">江苏政府采购网、苏州市政府采购网</w:t>
      </w:r>
      <w:r>
        <w:rPr>
          <w:highlight w:val="none"/>
        </w:rPr>
        <w:t xml:space="preserve">。</w:t>
      </w:r>
      <w:r/>
    </w:p>
    <w:p>
      <w:pPr>
        <w:ind w:firstLine="482"/>
        <w:rPr>
          <w:b/>
          <w:highlight w:val="none"/>
        </w:rPr>
      </w:pPr>
      <w:r>
        <w:rPr>
          <w:b/>
          <w:highlight w:val="none"/>
        </w:rPr>
        <w:t xml:space="preserve">七、对本次招标提出询问，请按以下方式联系：</w:t>
      </w:r>
      <w:r/>
    </w:p>
    <w:p>
      <w:pPr>
        <w:rPr>
          <w:highlight w:val="none"/>
        </w:rPr>
      </w:pPr>
      <w:r>
        <w:rPr>
          <w:highlight w:val="none"/>
        </w:rPr>
        <w:t xml:space="preserve">1、采购人信息</w:t>
      </w:r>
      <w:r/>
    </w:p>
    <w:p>
      <w:pPr>
        <w:rPr>
          <w:highlight w:val="none"/>
        </w:rPr>
      </w:pPr>
      <w:r>
        <w:rPr>
          <w:highlight w:val="none"/>
        </w:rPr>
        <w:t xml:space="preserve">采购人：常熟市梅李人民医院</w:t>
      </w:r>
      <w:r/>
    </w:p>
    <w:p>
      <w:pPr>
        <w:rPr>
          <w:highlight w:val="none"/>
        </w:rPr>
      </w:pPr>
      <w:r>
        <w:rPr>
          <w:highlight w:val="none"/>
        </w:rPr>
        <w:t xml:space="preserve">联系人：张晨珠</w:t>
      </w:r>
      <w:r/>
    </w:p>
    <w:p>
      <w:pPr>
        <w:rPr>
          <w:highlight w:val="none"/>
        </w:rPr>
      </w:pPr>
      <w:r>
        <w:rPr>
          <w:highlight w:val="none"/>
        </w:rPr>
        <w:t xml:space="preserve">联系电话：0512-52082207</w:t>
      </w:r>
      <w:r/>
    </w:p>
    <w:p>
      <w:pPr>
        <w:rPr>
          <w:highlight w:val="none"/>
        </w:rPr>
      </w:pPr>
      <w:r>
        <w:rPr>
          <w:highlight w:val="none"/>
        </w:rPr>
        <w:t xml:space="preserve">联系地址：</w:t>
      </w:r>
      <w:r>
        <w:rPr>
          <w:rFonts w:hint="eastAsia"/>
          <w:highlight w:val="none"/>
        </w:rPr>
        <w:t xml:space="preserve">常熟市梅李镇人民路5号</w:t>
      </w:r>
      <w:r/>
    </w:p>
    <w:p>
      <w:pPr>
        <w:rPr>
          <w:highlight w:val="none"/>
        </w:rPr>
      </w:pPr>
      <w:r>
        <w:rPr>
          <w:highlight w:val="none"/>
        </w:rPr>
        <w:t xml:space="preserve">2、采购代理机构信息</w:t>
      </w:r>
      <w:r/>
    </w:p>
    <w:p>
      <w:pPr>
        <w:rPr>
          <w:highlight w:val="none"/>
        </w:rPr>
      </w:pPr>
      <w:r>
        <w:rPr>
          <w:highlight w:val="none"/>
        </w:rPr>
        <w:t xml:space="preserve">名  称：苏州市卫康招投标咨询服务有限公司</w:t>
      </w:r>
      <w:r/>
    </w:p>
    <w:p>
      <w:pPr>
        <w:rPr>
          <w:highlight w:val="none"/>
        </w:rPr>
      </w:pPr>
      <w:r>
        <w:rPr>
          <w:highlight w:val="none"/>
        </w:rPr>
        <w:t xml:space="preserve">地  址：苏州市干将西路1296号深业姑苏中心1幢17层</w:t>
      </w:r>
      <w:r/>
    </w:p>
    <w:p>
      <w:pPr>
        <w:rPr>
          <w:highlight w:val="none"/>
        </w:rPr>
      </w:pPr>
      <w:r>
        <w:rPr>
          <w:highlight w:val="none"/>
        </w:rPr>
        <w:t xml:space="preserve">联系方式：0512-65158848</w:t>
      </w:r>
      <w:r/>
    </w:p>
    <w:p>
      <w:pPr>
        <w:rPr>
          <w:highlight w:val="none"/>
        </w:rPr>
      </w:pPr>
      <w:r>
        <w:rPr>
          <w:highlight w:val="none"/>
        </w:rPr>
        <w:t xml:space="preserve">3、项目联系方式</w:t>
      </w:r>
      <w:r/>
    </w:p>
    <w:p>
      <w:pPr>
        <w:rPr>
          <w:highlight w:val="none"/>
        </w:rPr>
      </w:pPr>
      <w:r>
        <w:rPr>
          <w:highlight w:val="none"/>
        </w:rPr>
        <w:t xml:space="preserve">项目联系人：王仕倩、吴帆、</w:t>
      </w:r>
      <w:r>
        <w:rPr>
          <w:rFonts w:hint="eastAsia"/>
          <w:highlight w:val="none"/>
        </w:rPr>
        <w:t xml:space="preserve">叶钧</w:t>
      </w:r>
      <w:r/>
    </w:p>
    <w:p>
      <w:pPr>
        <w:rPr>
          <w:highlight w:val="none"/>
        </w:rPr>
      </w:pPr>
      <w:r>
        <w:rPr>
          <w:highlight w:val="none"/>
        </w:rPr>
        <w:t xml:space="preserve">电  话：0512-65</w:t>
      </w:r>
      <w:r>
        <w:rPr>
          <w:rFonts w:hint="eastAsia"/>
          <w:highlight w:val="none"/>
        </w:rPr>
        <w:t xml:space="preserve">237216</w:t>
      </w:r>
      <w:r/>
    </w:p>
    <w:p>
      <w:pPr>
        <w:rPr>
          <w:highlight w:val="none"/>
        </w:rPr>
      </w:pPr>
      <w:r>
        <w:rPr>
          <w:highlight w:val="none"/>
        </w:rPr>
      </w:r>
      <w:r/>
    </w:p>
    <w:p>
      <w:pPr>
        <w:pStyle w:val="871"/>
        <w:rPr>
          <w:highlight w:val="none"/>
        </w:rPr>
      </w:pPr>
      <w:r>
        <w:rPr>
          <w:highlight w:val="none"/>
        </w:rPr>
      </w:r>
      <w:r/>
    </w:p>
    <w:p>
      <w:pPr>
        <w:ind w:firstLine="4080"/>
        <w:rPr>
          <w:highlight w:val="none"/>
        </w:rPr>
      </w:pPr>
      <w:r>
        <w:rPr>
          <w:highlight w:val="none"/>
        </w:rPr>
        <w:t xml:space="preserve">苏州市卫康招投标咨询服务有限公司</w:t>
      </w:r>
      <w:r/>
    </w:p>
    <w:p>
      <w:pPr>
        <w:ind w:firstLine="4080"/>
        <w:rPr>
          <w:highlight w:val="none"/>
        </w:rPr>
      </w:pPr>
      <w:r>
        <w:rPr>
          <w:highlight w:val="none"/>
        </w:rPr>
      </w:r>
      <w:r/>
    </w:p>
    <w:p>
      <w:pPr>
        <w:ind w:firstLine="4080"/>
        <w:rPr>
          <w:highlight w:val="none"/>
        </w:rPr>
      </w:pPr>
      <w:r>
        <w:rPr>
          <w:highlight w:val="none"/>
        </w:rPr>
      </w:r>
      <w:r/>
    </w:p>
    <w:p>
      <w:pPr>
        <w:rPr>
          <w:highlight w:val="none"/>
        </w:rPr>
      </w:pPr>
      <w:r>
        <w:rPr>
          <w:highlight w:val="none"/>
        </w:rPr>
      </w:r>
      <w:r/>
    </w:p>
    <w:p>
      <w:pPr>
        <w:pStyle w:val="853"/>
        <w:ind w:firstLine="723"/>
        <w:rPr>
          <w:highlight w:val="none"/>
        </w:rPr>
      </w:pPr>
      <w:r>
        <w:rPr>
          <w:highlight w:val="none"/>
        </w:rPr>
        <w:br w:type="page" w:clear="all"/>
      </w:r>
      <w:bookmarkStart w:id="7" w:name="_Hlt97715964"/>
      <w:r/>
      <w:bookmarkEnd w:id="7"/>
      <w:r/>
      <w:bookmarkStart w:id="8" w:name="_Toc158691766"/>
      <w:r/>
      <w:bookmarkStart w:id="9" w:name="_Toc315875313"/>
      <w:r/>
      <w:bookmarkStart w:id="10" w:name="_Toc153283133"/>
      <w:r/>
      <w:bookmarkStart w:id="11" w:name="_Toc315868050"/>
      <w:r>
        <w:rPr>
          <w:rFonts w:hint="eastAsia"/>
          <w:highlight w:val="none"/>
        </w:rPr>
        <w:t xml:space="preserve">第二章</w:t>
      </w:r>
      <w:r>
        <w:rPr>
          <w:highlight w:val="none"/>
        </w:rPr>
        <w:t xml:space="preserve">  </w:t>
      </w:r>
      <w:r>
        <w:rPr>
          <w:rFonts w:hint="eastAsia"/>
          <w:highlight w:val="none"/>
        </w:rPr>
        <w:t xml:space="preserve">投标人须知</w:t>
      </w:r>
      <w:bookmarkEnd w:id="8"/>
      <w:r>
        <w:rPr>
          <w:rFonts w:hint="eastAsia"/>
          <w:highlight w:val="none"/>
        </w:rPr>
        <w:t xml:space="preserve">专用条款</w:t>
      </w:r>
      <w:bookmarkEnd w:id="9"/>
      <w:r/>
      <w:bookmarkEnd w:id="10"/>
      <w:r/>
      <w:bookmarkEnd w:id="11"/>
      <w:r/>
      <w:r/>
    </w:p>
    <w:p>
      <w:pPr>
        <w:rPr>
          <w:highlight w:val="none"/>
          <w:lang w:val="zh-CN"/>
        </w:rPr>
      </w:pPr>
      <w:r>
        <w:rPr>
          <w:highlight w:val="none"/>
          <w:lang w:val="zh-CN"/>
        </w:rPr>
      </w:r>
      <w:r/>
    </w:p>
    <w:tbl>
      <w:tblPr>
        <w:tblStyle w:val="863"/>
        <w:tblW w:w="864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6379"/>
      </w:tblGrid>
      <w:tr>
        <w:trPr>
          <w:trHeight w:val="63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highlight w:val="none"/>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240"/>
              <w:rPr>
                <w:highlight w:val="none"/>
              </w:rPr>
            </w:pPr>
            <w:r>
              <w:rPr>
                <w:highlight w:val="none"/>
              </w:rPr>
              <w:t xml:space="preserve">条款名称</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2400"/>
              <w:rPr>
                <w:highlight w:val="none"/>
              </w:rPr>
            </w:pPr>
            <w:r>
              <w:rPr>
                <w:highlight w:val="none"/>
              </w:rPr>
              <w:t xml:space="preserve">内    容</w:t>
            </w:r>
            <w:r/>
          </w:p>
        </w:tc>
      </w:tr>
      <w:tr>
        <w:trPr>
          <w:trHeight w:val="74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highlight w:val="none"/>
              </w:rPr>
            </w:pPr>
            <w:r>
              <w:rPr>
                <w:highlight w:val="none"/>
              </w:rPr>
              <w:t xml:space="preserve">项目名称及编号</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0"/>
              <w:rPr>
                <w:highlight w:val="none"/>
                <w:u w:val="single"/>
              </w:rPr>
            </w:pPr>
            <w:r>
              <w:rPr>
                <w:highlight w:val="none"/>
              </w:rPr>
              <w:t xml:space="preserve">项目名称：</w:t>
            </w:r>
            <w:r>
              <w:rPr>
                <w:rFonts w:hint="eastAsia"/>
                <w:highlight w:val="none"/>
                <w:lang w:eastAsia="zh-CN"/>
              </w:rPr>
              <w:t xml:space="preserve">移动式C型臂X射线机</w:t>
            </w:r>
            <w:r/>
          </w:p>
          <w:p>
            <w:pPr>
              <w:ind w:firstLine="0"/>
              <w:rPr>
                <w:rFonts w:hint="eastAsia" w:eastAsia="宋体"/>
                <w:highlight w:val="none"/>
                <w:u w:val="single"/>
                <w:lang w:eastAsia="zh-CN"/>
              </w:rPr>
            </w:pPr>
            <w:r>
              <w:rPr>
                <w:highlight w:val="none"/>
              </w:rPr>
              <w:t xml:space="preserve">项目编号：</w:t>
            </w:r>
            <w:r>
              <w:rPr>
                <w:rFonts w:hint="eastAsia"/>
                <w:highlight w:val="none"/>
                <w:lang w:eastAsia="zh-CN"/>
              </w:rPr>
              <w:t xml:space="preserve">JSZC-320581-SZWK-G2025-0598</w:t>
            </w:r>
            <w:r/>
          </w:p>
        </w:tc>
      </w:tr>
      <w:tr>
        <w:trPr>
          <w:trHeight w:val="50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highlight w:val="none"/>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highlight w:val="none"/>
              </w:rPr>
            </w:pPr>
            <w:r>
              <w:rPr>
                <w:rFonts w:hint="eastAsia"/>
                <w:highlight w:val="none"/>
                <w:lang w:val="zh-CN"/>
              </w:rPr>
              <w:t xml:space="preserve">电子投标文件制作要求</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0"/>
              <w:rPr>
                <w:highlight w:val="none"/>
                <w:lang w:val="zh-CN"/>
              </w:rPr>
            </w:pPr>
            <w:r>
              <w:rPr>
                <w:rFonts w:hint="eastAsia"/>
                <w:highlight w:val="none"/>
                <w:lang w:val="zh-CN"/>
              </w:rPr>
              <w:t xml:space="preserve">电子投标文件</w:t>
            </w:r>
            <w:r>
              <w:rPr>
                <w:rFonts w:hint="eastAsia"/>
                <w:highlight w:val="none"/>
              </w:rPr>
              <w:t xml:space="preserve">制作</w:t>
            </w:r>
            <w:r>
              <w:rPr>
                <w:rFonts w:hint="eastAsia"/>
                <w:highlight w:val="none"/>
                <w:lang w:val="zh-CN"/>
              </w:rPr>
              <w:t xml:space="preserve">要求</w:t>
            </w:r>
            <w:r/>
          </w:p>
          <w:p>
            <w:pPr>
              <w:ind w:firstLine="0"/>
              <w:rPr>
                <w:highlight w:val="none"/>
              </w:rPr>
            </w:pPr>
            <w:r>
              <w:rPr>
                <w:rFonts w:hint="eastAsia"/>
                <w:highlight w:val="none"/>
                <w:lang w:val="zh-CN"/>
              </w:rPr>
              <w:t xml:space="preserve">（1）</w:t>
            </w:r>
            <w:r>
              <w:rPr>
                <w:rFonts w:hint="eastAsia"/>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0"/>
              <w:rPr>
                <w:highlight w:val="none"/>
              </w:rPr>
            </w:pPr>
            <w:r>
              <w:rPr>
                <w:rFonts w:hint="eastAsia"/>
                <w:highlight w:val="none"/>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ind w:firstLine="0"/>
              <w:rPr>
                <w:highlight w:val="none"/>
              </w:rPr>
            </w:pPr>
            <w:r>
              <w:rPr>
                <w:rFonts w:hint="eastAsia"/>
                <w:highlight w:val="none"/>
              </w:rPr>
              <w:t xml:space="preserve">（3）导出制作完成的投标文件，上传至苏采云系统。</w:t>
            </w:r>
            <w:r/>
          </w:p>
          <w:p>
            <w:pPr>
              <w:ind w:firstLine="0"/>
              <w:rPr>
                <w:highlight w:val="none"/>
              </w:rPr>
            </w:pPr>
            <w:r>
              <w:rPr>
                <w:rFonts w:hint="eastAsia"/>
                <w:highlight w:val="none"/>
              </w:rPr>
              <w:t xml:space="preserve">供应商应充分考虑到网络环境、网络带宽等风险因素，如因供应商自身原因造成的电子投标文件上传不成功由供应商自行承担全部责任。</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highlight w:val="none"/>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highlight w:val="none"/>
              </w:rPr>
            </w:pPr>
            <w:r>
              <w:rPr>
                <w:rFonts w:hint="eastAsia"/>
                <w:highlight w:val="none"/>
                <w:lang w:val="zh-CN"/>
              </w:rPr>
              <w:t xml:space="preserve">电子投标文件解密开始时间</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0"/>
              <w:rPr>
                <w:highlight w:val="none"/>
              </w:rPr>
            </w:pPr>
            <w:r>
              <w:rPr>
                <w:rFonts w:hint="eastAsia"/>
                <w:highlight w:val="none"/>
                <w:lang w:eastAsia="zh-CN"/>
              </w:rPr>
              <w:t xml:space="preserve">2026年1月9日</w:t>
            </w:r>
            <w:r>
              <w:rPr>
                <w:rFonts w:hint="eastAsia"/>
                <w:highlight w:val="none"/>
              </w:rPr>
              <w:t xml:space="preserve">13：00（北京时间）</w:t>
            </w:r>
            <w:r/>
          </w:p>
        </w:tc>
      </w:tr>
      <w:tr>
        <w:trPr>
          <w:trHeight w:val="228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rFonts w:hint="eastAsia"/>
                <w:highlight w:val="none"/>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highlight w:val="none"/>
                <w:lang w:val="zh-CN"/>
              </w:rPr>
            </w:pPr>
            <w:r>
              <w:rPr>
                <w:rFonts w:hint="eastAsia"/>
                <w:highlight w:val="none"/>
                <w:lang w:val="zh-CN"/>
              </w:rPr>
              <w:t xml:space="preserve">开标时间</w:t>
            </w:r>
            <w:r/>
          </w:p>
          <w:p>
            <w:pPr>
              <w:rPr>
                <w:rFonts w:cs="宋体"/>
                <w:highlight w:val="none"/>
                <w:lang w:val="zh-CN"/>
              </w:rPr>
            </w:pPr>
            <w:r>
              <w:rPr>
                <w:rFonts w:hint="eastAsia"/>
                <w:highlight w:val="none"/>
                <w:lang w:val="zh-CN"/>
              </w:rPr>
              <w:t xml:space="preserve">地点</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0"/>
              <w:rPr>
                <w:highlight w:val="none"/>
                <w:lang w:val="zh-CN"/>
              </w:rPr>
            </w:pPr>
            <w:r>
              <w:rPr>
                <w:rFonts w:hint="eastAsia"/>
                <w:highlight w:val="none"/>
                <w:lang w:val="zh-CN"/>
              </w:rPr>
              <w:t xml:space="preserve">时间：</w:t>
            </w:r>
            <w:r>
              <w:rPr>
                <w:rFonts w:hint="eastAsia"/>
                <w:highlight w:val="none"/>
                <w:lang w:eastAsia="zh-CN"/>
              </w:rPr>
              <w:t xml:space="preserve">2026年1月9日</w:t>
            </w:r>
            <w:r>
              <w:rPr>
                <w:rFonts w:hint="eastAsia"/>
                <w:highlight w:val="none"/>
              </w:rPr>
              <w:t xml:space="preserve">13：00</w:t>
            </w:r>
            <w:r>
              <w:rPr>
                <w:rFonts w:hint="eastAsia"/>
                <w:highlight w:val="none"/>
                <w:lang w:val="zh-CN"/>
              </w:rPr>
              <w:t xml:space="preserve">（北京时间）</w:t>
            </w:r>
            <w:r/>
          </w:p>
          <w:p>
            <w:pPr>
              <w:ind w:firstLine="0"/>
              <w:rPr>
                <w:highlight w:val="none"/>
                <w:lang w:val="zh-CN"/>
              </w:rPr>
            </w:pPr>
            <w:r>
              <w:rPr>
                <w:rFonts w:hint="eastAsia"/>
                <w:highlight w:val="none"/>
                <w:lang w:val="zh-CN"/>
              </w:rPr>
              <w:t xml:space="preserve">开标地点：苏采云政府采购一体化平台开标大厅（网上不见面开标）</w:t>
            </w:r>
            <w:r/>
          </w:p>
          <w:p>
            <w:pPr>
              <w:ind w:firstLine="0"/>
              <w:rPr>
                <w:highlight w:val="none"/>
                <w:lang w:val="zh-CN"/>
              </w:rPr>
            </w:pPr>
            <w:r>
              <w:rPr>
                <w:rFonts w:hint="eastAsia"/>
                <w:highlight w:val="none"/>
                <w:lang w:val="zh-CN"/>
              </w:rPr>
              <w:t xml:space="preserve">请供应商确保电脑、系统及其他设备（视频输入输出设备等）无误，且开启直至项目结束始终保持系统在线状态。</w:t>
            </w:r>
            <w:r/>
          </w:p>
          <w:p>
            <w:pPr>
              <w:ind w:firstLine="0"/>
              <w:rPr>
                <w:highlight w:val="none"/>
                <w:lang w:val="zh-CN"/>
              </w:rPr>
            </w:pPr>
            <w:r>
              <w:rPr>
                <w:rFonts w:hint="eastAsia"/>
                <w:highlight w:val="none"/>
                <w:lang w:val="zh-CN"/>
              </w:rPr>
              <w:t xml:space="preserve">评标地点：常熟市梅李镇公共资源交易服务中心三楼</w:t>
            </w:r>
            <w:r>
              <w:rPr>
                <w:highlight w:val="none"/>
                <w:lang w:val="zh-CN"/>
              </w:rPr>
              <w:t xml:space="preserve">319室（常熟市梅李镇寺泾路与古荫路交界）</w:t>
            </w:r>
            <w:r>
              <w:rPr>
                <w:rFonts w:hint="eastAsia"/>
                <w:highlight w:val="none"/>
                <w:lang w:val="zh-CN"/>
              </w:rPr>
              <w:t xml:space="preserve">（投标人无需到场）</w:t>
            </w:r>
            <w:r/>
          </w:p>
        </w:tc>
      </w:tr>
      <w:tr>
        <w:trPr>
          <w:trHeight w:val="71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rFonts w:hint="eastAsia"/>
                <w:highlight w:val="none"/>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highlight w:val="none"/>
              </w:rPr>
            </w:pPr>
            <w:r>
              <w:rPr>
                <w:highlight w:val="none"/>
              </w:rPr>
              <w:t xml:space="preserve">投标保证金</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0"/>
              <w:rPr>
                <w:highlight w:val="none"/>
              </w:rPr>
            </w:pPr>
            <w:r>
              <w:rPr>
                <w:highlight w:val="none"/>
              </w:rPr>
              <w:t xml:space="preserve">本项目不收取投标保证金</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rFonts w:hint="eastAsia"/>
                <w:highlight w:val="none"/>
              </w:rPr>
              <w:t xml:space="preserve">6</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highlight w:val="none"/>
              </w:rPr>
            </w:pPr>
            <w:r>
              <w:rPr>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0"/>
              <w:rPr>
                <w:highlight w:val="none"/>
              </w:rPr>
            </w:pPr>
            <w:r>
              <w:rPr>
                <w:highlight w:val="none"/>
              </w:rPr>
              <w:t xml:space="preserve">本项目不收取履约保证金</w:t>
            </w:r>
            <w:r/>
          </w:p>
        </w:tc>
      </w:tr>
      <w:tr>
        <w:trPr>
          <w:trHeight w:val="66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rFonts w:hint="eastAsia"/>
                <w:highlight w:val="none"/>
              </w:rPr>
              <w:t xml:space="preserve">7</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highlight w:val="none"/>
              </w:rPr>
            </w:pPr>
            <w:r>
              <w:rPr>
                <w:highlight w:val="none"/>
              </w:rPr>
              <w:t xml:space="preserve">投标有效期</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0"/>
              <w:rPr>
                <w:highlight w:val="none"/>
              </w:rPr>
            </w:pPr>
            <w:r>
              <w:rPr>
                <w:highlight w:val="none"/>
              </w:rPr>
              <w:t xml:space="preserve">自投标截止之日起六十（60）天</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rFonts w:hint="eastAsia"/>
                <w:highlight w:val="none"/>
              </w:rPr>
              <w:t xml:space="preserve">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sz w:val="18"/>
                <w:szCs w:val="18"/>
                <w:highlight w:val="none"/>
              </w:rPr>
            </w:pPr>
            <w:r>
              <w:rPr>
                <w:highlight w:val="none"/>
              </w:rPr>
              <w:t xml:space="preserve">中标服务费</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0"/>
              <w:rPr>
                <w:highlight w:val="none"/>
              </w:rPr>
            </w:pPr>
            <w:r>
              <w:rPr>
                <w:highlight w:val="none"/>
              </w:rPr>
              <w:t xml:space="preserve">供应商自行承担所有与准备和参加投标有关的一切费用；本次采购项目中标服务费由中标供应商支付。在领取中标通知书和合同书时须向采购代理机构支付中标服务费</w:t>
            </w:r>
            <w:r>
              <w:rPr>
                <w:rFonts w:hint="eastAsia"/>
                <w:highlight w:val="none"/>
                <w:lang w:val="en-US" w:eastAsia="zh-CN"/>
              </w:rPr>
              <w:t xml:space="preserve">90</w:t>
            </w:r>
            <w:r>
              <w:rPr>
                <w:rFonts w:hint="eastAsia"/>
                <w:highlight w:val="none"/>
              </w:rPr>
              <w:t xml:space="preserve">00.00</w:t>
            </w:r>
            <w:r>
              <w:rPr>
                <w:highlight w:val="none"/>
              </w:rPr>
              <w:t xml:space="preserve">元。</w:t>
            </w:r>
            <w:r/>
          </w:p>
          <w:p>
            <w:pPr>
              <w:ind w:firstLine="0"/>
              <w:rPr>
                <w:highlight w:val="none"/>
              </w:rPr>
            </w:pPr>
            <w:r>
              <w:rPr>
                <w:rFonts w:hint="eastAsia"/>
                <w:highlight w:val="none"/>
              </w:rPr>
              <w:t xml:space="preserve">服务费交纳账户：苏州市卫康招投标咨询服务有限公司常熟分公司</w:t>
            </w:r>
            <w:r/>
          </w:p>
          <w:p>
            <w:pPr>
              <w:ind w:firstLine="0"/>
              <w:rPr>
                <w:highlight w:val="none"/>
              </w:rPr>
            </w:pPr>
            <w:r>
              <w:rPr>
                <w:rFonts w:hint="eastAsia"/>
                <w:highlight w:val="none"/>
              </w:rPr>
              <w:t xml:space="preserve">账号：10524001040012341</w:t>
            </w:r>
            <w:r/>
          </w:p>
          <w:p>
            <w:pPr>
              <w:ind w:firstLine="0"/>
              <w:rPr>
                <w:highlight w:val="none"/>
              </w:rPr>
            </w:pPr>
            <w:r>
              <w:rPr>
                <w:rFonts w:hint="eastAsia"/>
                <w:highlight w:val="none"/>
              </w:rPr>
              <w:t xml:space="preserve">开户银行：中国农业银行股份有限公司常熟虹桥支行</w:t>
            </w:r>
            <w:r/>
          </w:p>
        </w:tc>
      </w:tr>
      <w:tr>
        <w:trPr>
          <w:trHeight w:val="857"/>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rFonts w:hint="eastAsia"/>
                <w:highlight w:val="none"/>
              </w:rPr>
              <w:t xml:space="preserve">9</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highlight w:val="none"/>
              </w:rPr>
            </w:pPr>
            <w:r>
              <w:rPr>
                <w:highlight w:val="none"/>
              </w:rPr>
              <w:t xml:space="preserve">信用查询</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0"/>
              <w:rPr>
                <w:highlight w:val="none"/>
              </w:rPr>
            </w:pPr>
            <w:r>
              <w:rPr>
                <w:highlight w:val="none"/>
              </w:rPr>
              <w:t xml:space="preserve">采购人将对投标人的诚信记录进行查询，如存在应依法拒绝供应商参加政府采购的失信信息的，作无效投标处理。</w:t>
            </w:r>
            <w:r/>
          </w:p>
        </w:tc>
      </w:tr>
      <w:tr>
        <w:trPr>
          <w:trHeight w:val="137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rFonts w:hint="eastAsia"/>
                <w:highlight w:val="none"/>
              </w:rPr>
              <w:t xml:space="preserve">10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highlight w:val="none"/>
              </w:rPr>
            </w:pPr>
            <w:r>
              <w:rPr>
                <w:highlight w:val="none"/>
              </w:rPr>
              <w:t xml:space="preserve">注意事项</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0"/>
              <w:rPr>
                <w:highlight w:val="none"/>
              </w:rPr>
            </w:pPr>
            <w:r>
              <w:rPr>
                <w:highlight w:val="none"/>
              </w:rPr>
              <w:t xml:space="preserve">（1）本项目不接受联合体投标。</w:t>
            </w:r>
            <w:r/>
          </w:p>
          <w:p>
            <w:pPr>
              <w:ind w:firstLine="0"/>
              <w:rPr>
                <w:highlight w:val="none"/>
              </w:rPr>
            </w:pPr>
            <w:r>
              <w:rPr>
                <w:highlight w:val="none"/>
              </w:rPr>
              <w:t xml:space="preserve">（2）法定代表人为同一人的不同单位，不得参加同一项目投标或未划分分包的同一投标项目投标，违反此规定的投标作无效投标处理。</w:t>
            </w:r>
            <w:r/>
          </w:p>
        </w:tc>
      </w:tr>
      <w:tr>
        <w:trP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highlight w:val="none"/>
              </w:rPr>
              <w:t xml:space="preserve">1</w:t>
            </w:r>
            <w:r>
              <w:rPr>
                <w:rFonts w:hint="eastAsia"/>
                <w:highlight w:val="none"/>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highlight w:val="none"/>
              </w:rPr>
            </w:pPr>
            <w:r>
              <w:rPr>
                <w:highlight w:val="none"/>
              </w:rPr>
              <w:t xml:space="preserve">投标人</w:t>
            </w:r>
            <w:r/>
          </w:p>
          <w:p>
            <w:pPr>
              <w:ind w:firstLine="0"/>
              <w:rPr>
                <w:highlight w:val="none"/>
              </w:rPr>
            </w:pPr>
            <w:r>
              <w:rPr>
                <w:highlight w:val="none"/>
              </w:rPr>
              <w:t xml:space="preserve">资格要求</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0"/>
              <w:rPr>
                <w:highlight w:val="none"/>
              </w:rPr>
            </w:pPr>
            <w:r>
              <w:rPr>
                <w:highlight w:val="none"/>
              </w:rPr>
              <w:t xml:space="preserve">（1）具有独立承担民事责任的能力；</w:t>
            </w:r>
            <w:r/>
          </w:p>
          <w:p>
            <w:pPr>
              <w:ind w:firstLine="0"/>
              <w:rPr>
                <w:highlight w:val="none"/>
              </w:rPr>
            </w:pPr>
            <w:r>
              <w:rPr>
                <w:highlight w:val="none"/>
              </w:rPr>
              <w:t xml:space="preserve">（2）具有良好的商业信誉和健全的财务会计制度；</w:t>
            </w:r>
            <w:r/>
          </w:p>
          <w:p>
            <w:pPr>
              <w:ind w:firstLine="0"/>
              <w:rPr>
                <w:highlight w:val="none"/>
              </w:rPr>
            </w:pPr>
            <w:r>
              <w:rPr>
                <w:highlight w:val="none"/>
              </w:rPr>
              <w:t xml:space="preserve">（3）具有履行合同所必需的设备和专业技术能力；</w:t>
            </w:r>
            <w:r/>
          </w:p>
          <w:p>
            <w:pPr>
              <w:ind w:firstLine="0"/>
              <w:rPr>
                <w:highlight w:val="none"/>
              </w:rPr>
            </w:pPr>
            <w:r>
              <w:rPr>
                <w:highlight w:val="none"/>
              </w:rPr>
              <w:t xml:space="preserve">（4）有依法缴纳税收和社会保障资金的良好记录；</w:t>
            </w:r>
            <w:r/>
          </w:p>
          <w:p>
            <w:pPr>
              <w:ind w:firstLine="0"/>
              <w:rPr>
                <w:highlight w:val="none"/>
              </w:rPr>
            </w:pPr>
            <w:r>
              <w:rPr>
                <w:highlight w:val="none"/>
              </w:rPr>
              <w:t xml:space="preserve">（5）参加政府采购活动前三年内，在经营活动中没有重大违法记录；</w:t>
            </w:r>
            <w:r/>
          </w:p>
          <w:p>
            <w:pPr>
              <w:ind w:firstLine="0"/>
              <w:rPr>
                <w:highlight w:val="none"/>
              </w:rPr>
            </w:pPr>
            <w:r>
              <w:rPr>
                <w:rFonts w:hint="eastAsia"/>
                <w:highlight w:val="none"/>
              </w:rPr>
              <w:t xml:space="preserve">（6）具有所投产品生产（经营）许可资格。</w:t>
            </w:r>
            <w:r/>
          </w:p>
          <w:p>
            <w:pPr>
              <w:ind w:firstLine="0"/>
              <w:rPr>
                <w:highlight w:val="none"/>
              </w:rPr>
            </w:pPr>
            <w:r>
              <w:rPr>
                <w:rFonts w:hint="eastAsia"/>
                <w:highlight w:val="none"/>
              </w:rPr>
              <w:t xml:space="preserve">（7）本项目为专门面向中小企业采购项目，所属行业为工业。供应商应为中小微企业、监狱企业、残疾人福利性单位。</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highlight w:val="none"/>
              </w:rPr>
              <w:t xml:space="preserve">1</w:t>
            </w:r>
            <w:r>
              <w:rPr>
                <w:rFonts w:hint="eastAsia"/>
                <w:highlight w:val="none"/>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highlight w:val="none"/>
              </w:rPr>
            </w:pPr>
            <w:r>
              <w:rPr>
                <w:highlight w:val="none"/>
              </w:rPr>
              <w:t xml:space="preserve">投标文件的构成</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ind w:firstLine="0"/>
              <w:rPr>
                <w:highlight w:val="none"/>
              </w:rPr>
            </w:pPr>
            <w:r>
              <w:rPr>
                <w:highlight w:val="none"/>
              </w:rPr>
              <w:t xml:space="preserve">封面</w:t>
            </w:r>
            <w:r/>
          </w:p>
          <w:p>
            <w:pPr>
              <w:ind w:firstLine="0"/>
              <w:rPr>
                <w:highlight w:val="none"/>
              </w:rPr>
            </w:pPr>
            <w:r>
              <w:rPr>
                <w:highlight w:val="none"/>
              </w:rPr>
              <w:t xml:space="preserve">目录</w:t>
            </w:r>
            <w:r/>
          </w:p>
          <w:p>
            <w:pPr>
              <w:ind w:firstLine="0"/>
              <w:rPr>
                <w:highlight w:val="none"/>
              </w:rPr>
            </w:pPr>
            <w:r>
              <w:rPr>
                <w:highlight w:val="none"/>
              </w:rPr>
              <w:t xml:space="preserve">*（1）投标函</w:t>
            </w:r>
            <w:r/>
          </w:p>
          <w:p>
            <w:pPr>
              <w:ind w:firstLine="0"/>
              <w:rPr>
                <w:highlight w:val="none"/>
              </w:rPr>
            </w:pPr>
            <w:r>
              <w:rPr>
                <w:highlight w:val="none"/>
              </w:rPr>
              <w:t xml:space="preserve">*（2）开标一览表</w:t>
            </w:r>
            <w:r/>
          </w:p>
          <w:p>
            <w:pPr>
              <w:ind w:firstLine="0"/>
              <w:rPr>
                <w:highlight w:val="none"/>
              </w:rPr>
            </w:pPr>
            <w:r>
              <w:rPr>
                <w:highlight w:val="none"/>
              </w:rPr>
              <w:t xml:space="preserve">*（3）</w:t>
            </w:r>
            <w:r>
              <w:rPr>
                <w:rFonts w:hint="eastAsia"/>
                <w:highlight w:val="none"/>
              </w:rPr>
              <w:t xml:space="preserve">投标分项</w:t>
            </w:r>
            <w:r>
              <w:rPr>
                <w:highlight w:val="none"/>
              </w:rPr>
              <w:t xml:space="preserve">报价表</w:t>
            </w:r>
            <w:r/>
          </w:p>
          <w:p>
            <w:pPr>
              <w:ind w:firstLine="0"/>
              <w:rPr>
                <w:highlight w:val="none"/>
              </w:rPr>
            </w:pPr>
            <w:r>
              <w:rPr>
                <w:highlight w:val="none"/>
              </w:rPr>
              <w:t xml:space="preserve">*（4）技术参数响应偏离表</w:t>
            </w:r>
            <w:r/>
          </w:p>
          <w:p>
            <w:pPr>
              <w:ind w:firstLine="0"/>
              <w:rPr>
                <w:highlight w:val="none"/>
              </w:rPr>
            </w:pPr>
            <w:r>
              <w:rPr>
                <w:highlight w:val="none"/>
              </w:rPr>
              <w:t xml:space="preserve">*（5）投标</w:t>
            </w:r>
            <w:r>
              <w:rPr>
                <w:rFonts w:hint="eastAsia"/>
                <w:highlight w:val="none"/>
              </w:rPr>
              <w:t xml:space="preserve">货物</w:t>
            </w:r>
            <w:r>
              <w:rPr>
                <w:highlight w:val="none"/>
              </w:rPr>
              <w:t xml:space="preserve">的医疗器械注册证</w:t>
            </w:r>
            <w:r/>
          </w:p>
          <w:p>
            <w:pPr>
              <w:ind w:firstLine="0"/>
              <w:rPr>
                <w:highlight w:val="none"/>
              </w:rPr>
            </w:pPr>
            <w:r>
              <w:rPr>
                <w:highlight w:val="none"/>
              </w:rPr>
              <w:t xml:space="preserve"> （6）投标</w:t>
            </w:r>
            <w:r>
              <w:rPr>
                <w:rFonts w:hint="eastAsia"/>
                <w:highlight w:val="none"/>
              </w:rPr>
              <w:t xml:space="preserve">货物</w:t>
            </w:r>
            <w:r>
              <w:rPr>
                <w:highlight w:val="none"/>
              </w:rPr>
              <w:t xml:space="preserve">详细配置表</w:t>
            </w:r>
            <w:r/>
          </w:p>
          <w:p>
            <w:pPr>
              <w:ind w:firstLine="0"/>
              <w:rPr>
                <w:highlight w:val="none"/>
              </w:rPr>
            </w:pPr>
            <w:r>
              <w:rPr>
                <w:highlight w:val="none"/>
              </w:rPr>
              <w:t xml:space="preserve"> （7）投标</w:t>
            </w:r>
            <w:r>
              <w:rPr>
                <w:rFonts w:hint="eastAsia"/>
                <w:highlight w:val="none"/>
              </w:rPr>
              <w:t xml:space="preserve">货物</w:t>
            </w:r>
            <w:r>
              <w:rPr>
                <w:highlight w:val="none"/>
              </w:rPr>
              <w:t xml:space="preserve">综合性能及规格说明</w:t>
            </w:r>
            <w:r/>
          </w:p>
          <w:p>
            <w:pPr>
              <w:ind w:firstLine="0"/>
              <w:rPr>
                <w:highlight w:val="none"/>
              </w:rPr>
            </w:pPr>
            <w:r>
              <w:rPr>
                <w:highlight w:val="none"/>
              </w:rPr>
              <w:t xml:space="preserve"> （8）质量保证及售后服务承诺</w:t>
            </w:r>
            <w:r/>
          </w:p>
          <w:p>
            <w:pPr>
              <w:ind w:firstLine="0"/>
              <w:rPr>
                <w:highlight w:val="none"/>
              </w:rPr>
            </w:pPr>
            <w:r>
              <w:rPr>
                <w:highlight w:val="none"/>
              </w:rPr>
              <w:t xml:space="preserve">*（9）商务条件响应偏离表</w:t>
            </w:r>
            <w:r/>
          </w:p>
          <w:p>
            <w:pPr>
              <w:ind w:firstLine="0"/>
              <w:rPr>
                <w:highlight w:val="none"/>
              </w:rPr>
            </w:pPr>
            <w:r>
              <w:rPr>
                <w:highlight w:val="none"/>
              </w:rPr>
              <w:t xml:space="preserve"> （10）项目业绩一览表</w:t>
            </w:r>
            <w:r/>
          </w:p>
          <w:p>
            <w:pPr>
              <w:ind w:firstLine="0"/>
              <w:rPr>
                <w:highlight w:val="none"/>
              </w:rPr>
            </w:pPr>
            <w:r>
              <w:rPr>
                <w:highlight w:val="none"/>
              </w:rPr>
              <w:t xml:space="preserve"> （11）设备的安装、调试、对接方案</w:t>
            </w:r>
            <w:r/>
          </w:p>
          <w:p>
            <w:pPr>
              <w:ind w:firstLine="0"/>
              <w:rPr>
                <w:highlight w:val="none"/>
              </w:rPr>
            </w:pPr>
            <w:r>
              <w:rPr>
                <w:highlight w:val="none"/>
              </w:rPr>
              <w:t xml:space="preserve">*（12）资格证明文件（内容详见第七章《投标文件组成与格式》）</w:t>
            </w:r>
            <w:r/>
          </w:p>
          <w:p>
            <w:pPr>
              <w:rPr>
                <w:highlight w:val="none"/>
              </w:rPr>
            </w:pPr>
            <w:r>
              <w:rPr>
                <w:highlight w:val="none"/>
              </w:rPr>
              <w:t xml:space="preserve">备注：（1）其中加“*”项目若有缺失或无效，将导致其投标无效且不允许在开标后补正。</w:t>
            </w:r>
            <w:r/>
          </w:p>
          <w:p>
            <w:pPr>
              <w:rPr>
                <w:highlight w:val="none"/>
              </w:rPr>
            </w:pPr>
            <w:r>
              <w:rPr>
                <w:highlight w:val="none"/>
              </w:rPr>
              <w:t xml:space="preserve">（2）上述所有投标内容均应包含在电子投标文件中，按规定一并上传到</w:t>
            </w:r>
            <w:r>
              <w:rPr>
                <w:rFonts w:hint="eastAsia"/>
                <w:highlight w:val="none"/>
              </w:rPr>
              <w:t xml:space="preserve">苏采云系统</w:t>
            </w:r>
            <w:r>
              <w:rPr>
                <w:highlight w:val="none"/>
              </w:rPr>
              <w:t xml:space="preserve">。</w:t>
            </w:r>
            <w:r/>
          </w:p>
        </w:tc>
      </w:tr>
      <w:tr>
        <w:trPr>
          <w:trHeight w:val="2981"/>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rFonts w:hint="eastAsia"/>
                <w:highlight w:val="none"/>
              </w:rPr>
              <w:t xml:space="preserve">13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firstLine="0"/>
              <w:rPr>
                <w:highlight w:val="none"/>
              </w:rPr>
            </w:pPr>
            <w:r>
              <w:rPr>
                <w:highlight w:val="none"/>
              </w:rPr>
              <w:t xml:space="preserve">线上参加开标（开启）会方式</w:t>
            </w:r>
            <w:r/>
          </w:p>
        </w:tc>
        <w:tc>
          <w:tcPr>
            <w:tcBorders>
              <w:top w:val="single" w:color="auto" w:sz="4" w:space="0"/>
              <w:left w:val="single" w:color="auto" w:sz="4" w:space="0"/>
              <w:bottom w:val="single" w:color="auto" w:sz="4" w:space="0"/>
              <w:right w:val="single" w:color="auto" w:sz="4" w:space="0"/>
            </w:tcBorders>
            <w:tcW w:w="6379" w:type="dxa"/>
            <w:vAlign w:val="center"/>
            <w:textDirection w:val="lrTb"/>
            <w:noWrap w:val="false"/>
          </w:tcPr>
          <w:p>
            <w:pPr>
              <w:rPr>
                <w:highlight w:val="none"/>
              </w:rPr>
            </w:pPr>
            <w:r>
              <w:rPr>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rPr>
                <w:highlight w:val="none"/>
              </w:rPr>
            </w:pPr>
            <w:r>
              <w:rPr>
                <w:highlight w:val="none"/>
              </w:rPr>
              <w:t xml:space="preserve">请供应商确保电脑、系统及其他设备（视频输入输出设备等）无误，且开标直至项目结束始终保持系统在线状态</w:t>
            </w:r>
            <w:r/>
          </w:p>
        </w:tc>
      </w:tr>
    </w:tbl>
    <w:p>
      <w:pPr>
        <w:ind w:firstLine="1680"/>
        <w:rPr>
          <w:b/>
          <w:sz w:val="36"/>
          <w:szCs w:val="36"/>
          <w:highlight w:val="none"/>
        </w:rPr>
      </w:pPr>
      <w:r>
        <w:rPr>
          <w:highlight w:val="none"/>
        </w:rPr>
        <w:br w:type="page" w:clear="all"/>
      </w:r>
      <w:bookmarkStart w:id="12" w:name="_Toc158691767"/>
      <w:r/>
      <w:bookmarkStart w:id="13" w:name="_Toc315868051"/>
      <w:r/>
      <w:bookmarkStart w:id="14" w:name="_Toc315875314"/>
      <w:r/>
      <w:bookmarkStart w:id="15" w:name="_Toc153283134"/>
      <w:r>
        <w:rPr>
          <w:b/>
          <w:sz w:val="36"/>
          <w:szCs w:val="36"/>
          <w:highlight w:val="none"/>
        </w:rPr>
        <w:t xml:space="preserve">第三章  投标人须知</w:t>
      </w:r>
      <w:bookmarkEnd w:id="12"/>
      <w:r>
        <w:rPr>
          <w:b/>
          <w:sz w:val="36"/>
          <w:szCs w:val="36"/>
          <w:highlight w:val="none"/>
        </w:rPr>
        <w:t xml:space="preserve">通用条款</w:t>
      </w:r>
      <w:bookmarkEnd w:id="13"/>
      <w:r/>
      <w:bookmarkEnd w:id="14"/>
      <w:r/>
      <w:bookmarkEnd w:id="15"/>
      <w:r/>
      <w:r/>
    </w:p>
    <w:p>
      <w:pPr>
        <w:pStyle w:val="854"/>
        <w:ind w:firstLine="562"/>
        <w:rPr>
          <w:highlight w:val="none"/>
        </w:rPr>
      </w:pPr>
      <w:r/>
      <w:bookmarkStart w:id="16" w:name="_Toc315875315"/>
      <w:r/>
      <w:bookmarkStart w:id="17" w:name="_Toc153283135"/>
      <w:r/>
      <w:bookmarkStart w:id="18" w:name="_Toc315868052"/>
      <w:r/>
      <w:bookmarkStart w:id="19" w:name="_Toc158691768"/>
      <w:r/>
      <w:r/>
    </w:p>
    <w:p>
      <w:pPr>
        <w:pStyle w:val="854"/>
        <w:ind w:firstLine="562"/>
        <w:rPr>
          <w:highlight w:val="none"/>
        </w:rPr>
      </w:pPr>
      <w:r>
        <w:rPr>
          <w:highlight w:val="none"/>
        </w:rPr>
        <w:t xml:space="preserve">一、总则</w:t>
      </w:r>
      <w:bookmarkEnd w:id="16"/>
      <w:r/>
      <w:bookmarkEnd w:id="17"/>
      <w:r/>
      <w:bookmarkEnd w:id="18"/>
      <w:r/>
      <w:bookmarkEnd w:id="19"/>
      <w:r/>
      <w:r/>
    </w:p>
    <w:p>
      <w:pPr>
        <w:rPr>
          <w:highlight w:val="none"/>
        </w:rPr>
      </w:pPr>
      <w:r>
        <w:rPr>
          <w:highlight w:val="none"/>
        </w:rPr>
        <w:t xml:space="preserve">1、适用范围及解释权</w:t>
      </w:r>
      <w:r/>
    </w:p>
    <w:p>
      <w:pPr>
        <w:rPr>
          <w:highlight w:val="none"/>
        </w:rPr>
      </w:pPr>
      <w:r>
        <w:rPr>
          <w:highlight w:val="none"/>
        </w:rPr>
        <w:t xml:space="preserve">1.1 本招标文件仅适用于本次投标邀请中所指定项目的招标采购活动。</w:t>
      </w:r>
      <w:r/>
    </w:p>
    <w:p>
      <w:pPr>
        <w:rPr>
          <w:highlight w:val="none"/>
        </w:rPr>
      </w:pPr>
      <w:r>
        <w:rPr>
          <w:highlight w:val="none"/>
        </w:rPr>
        <w:t xml:space="preserve">1.2 本招标文件的解释权属于本项目采购代理机构（以下简称“代理机构”）。</w:t>
      </w:r>
      <w:r/>
    </w:p>
    <w:p>
      <w:pPr>
        <w:rPr>
          <w:highlight w:val="none"/>
        </w:rPr>
      </w:pPr>
      <w:r>
        <w:rPr>
          <w:highlight w:val="none"/>
        </w:rPr>
        <w:t xml:space="preserve">2、定义</w:t>
      </w:r>
      <w:r/>
    </w:p>
    <w:p>
      <w:pPr>
        <w:rPr>
          <w:highlight w:val="none"/>
        </w:rPr>
      </w:pPr>
      <w:r>
        <w:rPr>
          <w:highlight w:val="none"/>
        </w:rPr>
        <w:t xml:space="preserve">2.1 “采购代理机构”系指组织本次招标的苏州市卫康招投标咨询服务有限公司。</w:t>
      </w:r>
      <w:r/>
    </w:p>
    <w:p>
      <w:pPr>
        <w:rPr>
          <w:highlight w:val="none"/>
        </w:rPr>
      </w:pPr>
      <w:r>
        <w:rPr>
          <w:highlight w:val="none"/>
        </w:rPr>
        <w:t xml:space="preserve">2.2 “投标人”系指向代理机构提交投标文件的供应商。</w:t>
      </w:r>
      <w:r/>
    </w:p>
    <w:p>
      <w:pPr>
        <w:rPr>
          <w:highlight w:val="none"/>
        </w:rPr>
      </w:pPr>
      <w:r>
        <w:rPr>
          <w:highlight w:val="none"/>
        </w:rPr>
        <w:t xml:space="preserve">2.3 “采购人”系指购买本项目货物并接受相关服务的国家机关、事业单位、团体组织。</w:t>
      </w:r>
      <w:r/>
    </w:p>
    <w:p>
      <w:pPr>
        <w:rPr>
          <w:highlight w:val="none"/>
        </w:rPr>
      </w:pPr>
      <w:r>
        <w:rPr>
          <w:highlight w:val="none"/>
        </w:rPr>
        <w:t xml:space="preserve">3、合格投标人的条件</w:t>
      </w:r>
      <w:r/>
    </w:p>
    <w:p>
      <w:pPr>
        <w:rPr>
          <w:highlight w:val="none"/>
        </w:rPr>
      </w:pPr>
      <w:r>
        <w:rPr>
          <w:highlight w:val="none"/>
        </w:rPr>
        <w:t xml:space="preserve">3.1 合格的投标人应当符合以下条件：详见《投标人须知专用条款》中投标人资格要求。</w:t>
      </w:r>
      <w:r/>
    </w:p>
    <w:p>
      <w:pPr>
        <w:rPr>
          <w:highlight w:val="none"/>
        </w:rPr>
      </w:pPr>
      <w:r>
        <w:rPr>
          <w:highlight w:val="none"/>
        </w:rPr>
        <w:t xml:space="preserve">4、投标费用</w:t>
      </w:r>
      <w:r/>
    </w:p>
    <w:p>
      <w:pPr>
        <w:rPr>
          <w:highlight w:val="none"/>
        </w:rPr>
      </w:pPr>
      <w:r>
        <w:rPr>
          <w:highlight w:val="none"/>
        </w:rPr>
        <w:t xml:space="preserve">4.1 投标人应自行承担所有与准备和参加投标有关的一切费用。不论投标的结果如何，代理机构在任何情况下均无义务和责任承担这些费用。</w:t>
      </w:r>
      <w:r/>
    </w:p>
    <w:p>
      <w:pPr>
        <w:rPr>
          <w:highlight w:val="none"/>
        </w:rPr>
      </w:pPr>
      <w:r>
        <w:rPr>
          <w:highlight w:val="none"/>
        </w:rPr>
        <w:t xml:space="preserve">4.2本次招标项目中标服务费要求详见《投标人须知专用条款》，请投标人在投标时充分考虑这一因素。</w:t>
      </w:r>
      <w:r/>
    </w:p>
    <w:p>
      <w:pPr>
        <w:rPr>
          <w:highlight w:val="none"/>
        </w:rPr>
      </w:pPr>
      <w:r>
        <w:rPr>
          <w:highlight w:val="none"/>
        </w:rPr>
        <w:t xml:space="preserve">5、招标文件约束力</w:t>
      </w:r>
      <w:r/>
    </w:p>
    <w:p>
      <w:pPr>
        <w:rPr>
          <w:highlight w:val="none"/>
        </w:rPr>
      </w:pPr>
      <w:r>
        <w:rPr>
          <w:highlight w:val="none"/>
        </w:rPr>
        <w:t xml:space="preserve">5.1 投标人一旦参加投标，即被认为接受了本招标文件中的所有条件和规定。</w:t>
      </w:r>
      <w:r/>
    </w:p>
    <w:p>
      <w:pPr>
        <w:rPr>
          <w:highlight w:val="none"/>
        </w:rPr>
      </w:pPr>
      <w:r>
        <w:rPr>
          <w:highlight w:val="none"/>
        </w:rPr>
        <w:t xml:space="preserve">6、招标活动的终止</w:t>
      </w:r>
      <w:r/>
    </w:p>
    <w:p>
      <w:pPr>
        <w:rPr>
          <w:highlight w:val="none"/>
        </w:rPr>
      </w:pPr>
      <w:r>
        <w:rPr>
          <w:highlight w:val="none"/>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rPr>
          <w:highlight w:val="none"/>
        </w:rPr>
      </w:pPr>
      <w:r>
        <w:rPr>
          <w:highlight w:val="none"/>
        </w:rPr>
      </w:r>
      <w:r/>
    </w:p>
    <w:p>
      <w:pPr>
        <w:pStyle w:val="854"/>
        <w:ind w:firstLine="562"/>
        <w:rPr>
          <w:highlight w:val="none"/>
        </w:rPr>
      </w:pPr>
      <w:r/>
      <w:bookmarkStart w:id="20" w:name="_Toc315868053"/>
      <w:r/>
      <w:bookmarkStart w:id="21" w:name="_Toc158691769"/>
      <w:r/>
      <w:bookmarkStart w:id="22" w:name="_Toc315875316"/>
      <w:r/>
      <w:bookmarkStart w:id="23" w:name="_Toc153283136"/>
      <w:r>
        <w:rPr>
          <w:highlight w:val="none"/>
        </w:rPr>
        <w:t xml:space="preserve">二、招标文件</w:t>
      </w:r>
      <w:bookmarkEnd w:id="20"/>
      <w:r/>
      <w:bookmarkEnd w:id="21"/>
      <w:r>
        <w:rPr>
          <w:highlight w:val="none"/>
        </w:rPr>
        <w:t xml:space="preserve">的说明</w:t>
      </w:r>
      <w:bookmarkEnd w:id="22"/>
      <w:r/>
      <w:bookmarkEnd w:id="23"/>
      <w:r/>
      <w:r/>
    </w:p>
    <w:p>
      <w:pPr>
        <w:rPr>
          <w:highlight w:val="none"/>
        </w:rPr>
      </w:pPr>
      <w:r>
        <w:rPr>
          <w:highlight w:val="none"/>
        </w:rPr>
        <w:t xml:space="preserve">1、招标文件的构成</w:t>
      </w:r>
      <w:r/>
    </w:p>
    <w:p>
      <w:pPr>
        <w:rPr>
          <w:highlight w:val="none"/>
        </w:rPr>
      </w:pPr>
      <w:r>
        <w:rPr>
          <w:highlight w:val="none"/>
        </w:rPr>
        <w:t xml:space="preserve">1.1 招标文件由下列内容组成：</w:t>
      </w:r>
      <w:r/>
    </w:p>
    <w:p>
      <w:pPr>
        <w:rPr>
          <w:highlight w:val="none"/>
        </w:rPr>
      </w:pPr>
      <w:r>
        <w:rPr>
          <w:highlight w:val="none"/>
        </w:rPr>
        <w:t xml:space="preserve">第一章  投标邀请</w:t>
      </w:r>
      <w:r/>
    </w:p>
    <w:p>
      <w:pPr>
        <w:rPr>
          <w:highlight w:val="none"/>
        </w:rPr>
      </w:pPr>
      <w:r>
        <w:rPr>
          <w:highlight w:val="none"/>
        </w:rPr>
        <w:t xml:space="preserve">第二章  投标人须知专用条款</w:t>
      </w:r>
      <w:r/>
    </w:p>
    <w:p>
      <w:pPr>
        <w:rPr>
          <w:highlight w:val="none"/>
        </w:rPr>
      </w:pPr>
      <w:r>
        <w:rPr>
          <w:highlight w:val="none"/>
        </w:rPr>
        <w:t xml:space="preserve">第三章  投标人须知通用条款</w:t>
      </w:r>
      <w:r/>
    </w:p>
    <w:p>
      <w:pPr>
        <w:rPr>
          <w:highlight w:val="none"/>
        </w:rPr>
      </w:pPr>
      <w:r>
        <w:rPr>
          <w:highlight w:val="none"/>
        </w:rPr>
        <w:t xml:space="preserve">第四章  项目需求</w:t>
      </w:r>
      <w:r/>
    </w:p>
    <w:p>
      <w:pPr>
        <w:rPr>
          <w:highlight w:val="none"/>
        </w:rPr>
      </w:pPr>
      <w:r>
        <w:rPr>
          <w:highlight w:val="none"/>
        </w:rPr>
        <w:t xml:space="preserve">第五章  评审因素和评分标准</w:t>
      </w:r>
      <w:r/>
    </w:p>
    <w:p>
      <w:pPr>
        <w:rPr>
          <w:highlight w:val="none"/>
        </w:rPr>
      </w:pPr>
      <w:r>
        <w:rPr>
          <w:highlight w:val="none"/>
        </w:rPr>
        <w:t xml:space="preserve">第六章  合同格式</w:t>
      </w:r>
      <w:r/>
    </w:p>
    <w:p>
      <w:pPr>
        <w:rPr>
          <w:highlight w:val="none"/>
        </w:rPr>
      </w:pPr>
      <w:r>
        <w:rPr>
          <w:highlight w:val="none"/>
        </w:rPr>
        <w:t xml:space="preserve">第七章  投标文件组成与格式</w:t>
      </w:r>
      <w:r/>
    </w:p>
    <w:p>
      <w:pPr>
        <w:rPr>
          <w:highlight w:val="none"/>
        </w:rPr>
      </w:pPr>
      <w:r>
        <w:rPr>
          <w:highlight w:val="none"/>
        </w:rPr>
        <w:t xml:space="preserve">1.2 请仔细检查招标文件是否齐全，如有缺漏，请立即与代理机构联系解决。</w:t>
      </w:r>
      <w:r/>
    </w:p>
    <w:p>
      <w:pPr>
        <w:rPr>
          <w:highlight w:val="none"/>
        </w:rPr>
      </w:pPr>
      <w:r>
        <w:rPr>
          <w:highlight w:val="none"/>
        </w:rPr>
        <w:t xml:space="preserve">2、招标文件的澄清、修改</w:t>
      </w:r>
      <w:r/>
    </w:p>
    <w:p>
      <w:pPr>
        <w:rPr>
          <w:highlight w:val="none"/>
        </w:rPr>
      </w:pPr>
      <w:r>
        <w:rPr>
          <w:highlight w:val="none"/>
        </w:rPr>
        <w:t xml:space="preserve">2.1 代理机构可对已发出的招标文件进行必要的澄清或者修改，并将在指定媒体上发布更正公告。各投标人应在投标截止时间前关注本招标公告网站上更正公告栏，按规定获取相关信息内容，否则其投标风险由投标人承担。</w:t>
      </w:r>
      <w:r/>
    </w:p>
    <w:p>
      <w:pPr>
        <w:rPr>
          <w:highlight w:val="none"/>
        </w:rPr>
      </w:pPr>
      <w:r>
        <w:rPr>
          <w:highlight w:val="none"/>
        </w:rPr>
        <w:t xml:space="preserve">2.2 代理机构一旦对招标文件作出了澄清、修改，即刻发生效力，有关澄清或者修改的内容为招标文件的组成部分，对所有招标文件收受人均具有约束力。</w:t>
      </w:r>
      <w:r/>
    </w:p>
    <w:p>
      <w:pPr>
        <w:rPr>
          <w:highlight w:val="none"/>
        </w:rPr>
      </w:pPr>
      <w:r>
        <w:rPr>
          <w:highlight w:val="none"/>
        </w:rPr>
        <w:t xml:space="preserve">3、质疑</w:t>
      </w:r>
      <w:r/>
    </w:p>
    <w:p>
      <w:pPr>
        <w:rPr>
          <w:highlight w:val="none"/>
        </w:rPr>
      </w:pPr>
      <w:r>
        <w:rPr>
          <w:highlight w:val="none"/>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rPr>
          <w:highlight w:val="none"/>
        </w:rPr>
      </w:pPr>
      <w:r>
        <w:rPr>
          <w:highlight w:val="none"/>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rPr>
          <w:highlight w:val="none"/>
        </w:rPr>
      </w:pPr>
      <w:r>
        <w:rPr>
          <w:highlight w:val="none"/>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rPr>
          <w:highlight w:val="none"/>
        </w:rPr>
      </w:pPr>
      <w:r>
        <w:rPr>
          <w:highlight w:val="none"/>
        </w:rPr>
        <w:t xml:space="preserve">3.4供应商如对本项目提出质疑须在法定质疑期内一次性提出针对同一采购程序环节的质疑。</w:t>
      </w:r>
      <w:r/>
    </w:p>
    <w:p>
      <w:pPr>
        <w:rPr>
          <w:highlight w:val="none"/>
        </w:rPr>
      </w:pPr>
      <w:r>
        <w:rPr>
          <w:highlight w:val="none"/>
        </w:rPr>
        <w:t xml:space="preserve">3.5接受质疑函的方式：当场送达或邮寄方式。</w:t>
      </w:r>
      <w:r/>
    </w:p>
    <w:p>
      <w:pPr>
        <w:rPr>
          <w:highlight w:val="none"/>
        </w:rPr>
      </w:pPr>
      <w:r>
        <w:rPr>
          <w:highlight w:val="none"/>
        </w:rPr>
        <w:t xml:space="preserve">3.6联系单位：苏州市卫康招投标咨询服务有限公司</w:t>
      </w:r>
      <w:r/>
    </w:p>
    <w:p>
      <w:pPr>
        <w:rPr>
          <w:highlight w:val="none"/>
        </w:rPr>
      </w:pPr>
      <w:r>
        <w:rPr>
          <w:highlight w:val="none"/>
        </w:rPr>
        <w:t xml:space="preserve">收件人：祝丽林</w:t>
      </w:r>
      <w:r/>
    </w:p>
    <w:p>
      <w:pPr>
        <w:rPr>
          <w:highlight w:val="none"/>
        </w:rPr>
      </w:pPr>
      <w:r>
        <w:rPr>
          <w:highlight w:val="none"/>
        </w:rPr>
        <w:t xml:space="preserve">联系电话：0512-65158848</w:t>
      </w:r>
      <w:r/>
    </w:p>
    <w:p>
      <w:pPr>
        <w:rPr>
          <w:highlight w:val="none"/>
        </w:rPr>
      </w:pPr>
      <w:r>
        <w:rPr>
          <w:highlight w:val="none"/>
        </w:rPr>
        <w:t xml:space="preserve">通讯地址：苏州市干将西路1296号1幢17层（深业姑苏中心）</w:t>
      </w:r>
      <w:r/>
    </w:p>
    <w:p>
      <w:pPr>
        <w:rPr>
          <w:highlight w:val="none"/>
        </w:rPr>
      </w:pPr>
      <w:r>
        <w:rPr>
          <w:highlight w:val="none"/>
        </w:rPr>
      </w:r>
      <w:r/>
    </w:p>
    <w:p>
      <w:pPr>
        <w:pStyle w:val="854"/>
        <w:ind w:firstLine="562"/>
        <w:rPr>
          <w:highlight w:val="none"/>
        </w:rPr>
      </w:pPr>
      <w:r/>
      <w:bookmarkStart w:id="24" w:name="_Toc315868054"/>
      <w:r/>
      <w:bookmarkStart w:id="25" w:name="_Toc158691770"/>
      <w:r/>
      <w:bookmarkStart w:id="26" w:name="_Toc153283137"/>
      <w:r/>
      <w:bookmarkStart w:id="27" w:name="_Toc315875317"/>
      <w:r>
        <w:rPr>
          <w:highlight w:val="none"/>
        </w:rPr>
        <w:t xml:space="preserve">三、投标文件的编制</w:t>
      </w:r>
      <w:bookmarkEnd w:id="24"/>
      <w:r/>
      <w:bookmarkEnd w:id="25"/>
      <w:r/>
      <w:bookmarkEnd w:id="26"/>
      <w:r/>
      <w:bookmarkEnd w:id="27"/>
      <w:r/>
      <w:r/>
    </w:p>
    <w:p>
      <w:pPr>
        <w:rPr>
          <w:highlight w:val="none"/>
        </w:rPr>
      </w:pPr>
      <w:r>
        <w:rPr>
          <w:highlight w:val="none"/>
        </w:rPr>
        <w:t xml:space="preserve">1、投标文件构成</w:t>
      </w:r>
      <w:r/>
    </w:p>
    <w:p>
      <w:pPr>
        <w:rPr>
          <w:highlight w:val="none"/>
        </w:rPr>
      </w:pPr>
      <w:r>
        <w:rPr>
          <w:highlight w:val="none"/>
        </w:rPr>
        <w:t xml:space="preserve">1.1 投标文件的构成：详见《投标人须知专用条款》。</w:t>
      </w:r>
      <w:r/>
    </w:p>
    <w:p>
      <w:pPr>
        <w:rPr>
          <w:highlight w:val="none"/>
        </w:rPr>
      </w:pPr>
      <w:r>
        <w:rPr>
          <w:highlight w:val="none"/>
        </w:rPr>
        <w:t xml:space="preserve">2、投标文件编写说明</w:t>
      </w:r>
      <w:r/>
    </w:p>
    <w:p>
      <w:pPr>
        <w:rPr>
          <w:highlight w:val="none"/>
        </w:rPr>
      </w:pPr>
      <w:r>
        <w:rPr>
          <w:highlight w:val="none"/>
        </w:rPr>
        <w:t xml:space="preserve">2.1 投标人应详细阅读招标文件的全部内容。如果投标人没有按照招标文件规定编制投标文件及提供全部资料（包括但不限于加“</w:t>
      </w:r>
      <w:r>
        <w:rPr>
          <w:b/>
          <w:sz w:val="28"/>
          <w:szCs w:val="28"/>
          <w:highlight w:val="none"/>
        </w:rPr>
        <w:t xml:space="preserve">*</w:t>
      </w:r>
      <w:r>
        <w:rPr>
          <w:highlight w:val="none"/>
        </w:rPr>
        <w:t xml:space="preserve">”项目规定的内容），或者投标文件没有对招标文件在各方面都作出实质性响应，将可能导致其投标被拒绝。</w:t>
      </w:r>
      <w:r/>
    </w:p>
    <w:p>
      <w:pPr>
        <w:rPr>
          <w:highlight w:val="none"/>
        </w:rPr>
      </w:pPr>
      <w:r>
        <w:rPr>
          <w:highlight w:val="none"/>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rPr>
          <w:highlight w:val="none"/>
        </w:rPr>
      </w:pPr>
      <w:r>
        <w:rPr>
          <w:highlight w:val="none"/>
        </w:rPr>
        <w:t xml:space="preserve">2.3 除技术规格中另有规定外，投标文件所使用的计量单位应为中华人民共和国法定计量单位。</w:t>
      </w:r>
      <w:r/>
    </w:p>
    <w:p>
      <w:pPr>
        <w:rPr>
          <w:highlight w:val="none"/>
        </w:rPr>
      </w:pPr>
      <w:r>
        <w:rPr>
          <w:highlight w:val="none"/>
        </w:rPr>
        <w:t xml:space="preserve">2.4 如无特别说明，所有报价均以人民币元为计价单位。</w:t>
      </w:r>
      <w:r/>
    </w:p>
    <w:p>
      <w:pPr>
        <w:rPr>
          <w:highlight w:val="none"/>
        </w:rPr>
      </w:pPr>
      <w:r>
        <w:rPr>
          <w:highlight w:val="none"/>
        </w:rPr>
        <w:t xml:space="preserve">2.5 投标人应对本项目作整体报价，不得拆分，否则其投标无效；</w:t>
      </w:r>
      <w:r/>
    </w:p>
    <w:p>
      <w:pPr>
        <w:rPr>
          <w:highlight w:val="none"/>
        </w:rPr>
      </w:pPr>
      <w:r>
        <w:rPr>
          <w:highlight w:val="none"/>
        </w:rPr>
        <w:t xml:space="preserve">2.6 代理机构不接受可选择的投标方案和报价；任何可选择的投标方案和报价将被视为非响应性投标而被拒绝。</w:t>
      </w:r>
      <w:r/>
    </w:p>
    <w:p>
      <w:pPr>
        <w:rPr>
          <w:highlight w:val="none"/>
        </w:rPr>
      </w:pPr>
      <w:r>
        <w:rPr>
          <w:highlight w:val="none"/>
        </w:rPr>
        <w:t xml:space="preserve">2.7 投标人必须保证所提供的全部资料真实可靠，并接受评标委员会或代理机构对其中任何资料进一步审查的要求。</w:t>
      </w:r>
      <w:r/>
    </w:p>
    <w:p>
      <w:pPr>
        <w:rPr>
          <w:highlight w:val="none"/>
        </w:rPr>
      </w:pPr>
      <w:r>
        <w:rPr>
          <w:highlight w:val="none"/>
        </w:rPr>
        <w:t xml:space="preserve">2.8 制作电子投标文件的流程详见附件。</w:t>
      </w:r>
      <w:r/>
    </w:p>
    <w:p>
      <w:pPr>
        <w:rPr>
          <w:highlight w:val="none"/>
        </w:rPr>
      </w:pPr>
      <w:r>
        <w:rPr>
          <w:highlight w:val="none"/>
        </w:rPr>
        <w:t xml:space="preserve">3、投标文件的份数</w:t>
      </w:r>
      <w:r/>
    </w:p>
    <w:p>
      <w:pPr>
        <w:rPr>
          <w:highlight w:val="none"/>
        </w:rPr>
      </w:pPr>
      <w:r>
        <w:rPr>
          <w:highlight w:val="none"/>
        </w:rPr>
        <w:t xml:space="preserve">3.1 投标文件份数：详见《投标人须知专用条款》。</w:t>
      </w:r>
      <w:r/>
    </w:p>
    <w:p>
      <w:pPr>
        <w:rPr>
          <w:highlight w:val="none"/>
        </w:rPr>
      </w:pPr>
      <w:r>
        <w:rPr>
          <w:highlight w:val="none"/>
        </w:rPr>
        <w:t xml:space="preserve">4、投标文件的签署、盖章</w:t>
      </w:r>
      <w:r/>
    </w:p>
    <w:p>
      <w:pPr>
        <w:rPr>
          <w:highlight w:val="none"/>
        </w:rPr>
      </w:pPr>
      <w:r>
        <w:rPr>
          <w:highlight w:val="none"/>
        </w:rPr>
        <w:t xml:space="preserve">4.1 投标人在投标文件的投标函中请加盖电子签章，包括单位和法定代表人（或授权代表）章。如投标文件中未加盖电子签章的作无效投标处理。</w:t>
      </w:r>
      <w:r/>
    </w:p>
    <w:p>
      <w:pPr>
        <w:rPr>
          <w:highlight w:val="none"/>
        </w:rPr>
      </w:pPr>
      <w:r>
        <w:rPr>
          <w:highlight w:val="none"/>
        </w:rPr>
        <w:t xml:space="preserve">4.2 由投标人授权代表签署投标文件的，应附有法定代表人授权书。授权书上应加盖电子签章，包括单位和法定代表人章。但法定代表人签署投标文件的不需提供授权书。</w:t>
      </w:r>
      <w:r/>
    </w:p>
    <w:p>
      <w:pPr>
        <w:rPr>
          <w:highlight w:val="none"/>
        </w:rPr>
      </w:pPr>
      <w:r>
        <w:rPr>
          <w:highlight w:val="none"/>
        </w:rPr>
      </w:r>
      <w:r/>
    </w:p>
    <w:p>
      <w:pPr>
        <w:pStyle w:val="854"/>
        <w:ind w:firstLine="562"/>
        <w:rPr>
          <w:highlight w:val="none"/>
        </w:rPr>
      </w:pPr>
      <w:r/>
      <w:bookmarkStart w:id="28" w:name="_Toc153283138"/>
      <w:r/>
      <w:bookmarkStart w:id="29" w:name="_Toc158691771"/>
      <w:r/>
      <w:bookmarkStart w:id="30" w:name="_Toc315868055"/>
      <w:r/>
      <w:bookmarkStart w:id="31" w:name="_Toc315875318"/>
      <w:r>
        <w:rPr>
          <w:highlight w:val="none"/>
        </w:rPr>
        <w:t xml:space="preserve">四、投标文件的提交</w:t>
      </w:r>
      <w:bookmarkEnd w:id="28"/>
      <w:r/>
      <w:bookmarkEnd w:id="29"/>
      <w:r/>
      <w:bookmarkEnd w:id="30"/>
      <w:r/>
      <w:bookmarkEnd w:id="31"/>
      <w:r/>
      <w:r/>
    </w:p>
    <w:p>
      <w:pPr>
        <w:rPr>
          <w:highlight w:val="none"/>
        </w:rPr>
      </w:pPr>
      <w:r>
        <w:rPr>
          <w:highlight w:val="none"/>
        </w:rPr>
        <w:t xml:space="preserve">1、投标文件的</w:t>
      </w:r>
      <w:r>
        <w:rPr>
          <w:rFonts w:hint="eastAsia"/>
          <w:highlight w:val="none"/>
        </w:rPr>
        <w:t xml:space="preserve">提交</w:t>
      </w:r>
      <w:r/>
    </w:p>
    <w:p>
      <w:pPr>
        <w:rPr>
          <w:highlight w:val="none"/>
        </w:rPr>
      </w:pPr>
      <w:r>
        <w:rPr>
          <w:rFonts w:hint="eastAsia"/>
          <w:highlight w:val="none"/>
        </w:rPr>
        <w:t xml:space="preserve">1.1电子投标文件制作 </w:t>
      </w:r>
      <w:r/>
    </w:p>
    <w:p>
      <w:pPr>
        <w:rPr>
          <w:highlight w:val="none"/>
        </w:rPr>
      </w:pPr>
      <w:r>
        <w:rPr>
          <w:rFonts w:hint="eastAsia"/>
          <w:highlight w:val="none"/>
        </w:rPr>
        <w:t xml:space="preserve">（1）在苏采云系统中下载招标文件后，点击“客户端下载地址”，下载投标文件客户端，查看客户端使用说明。</w:t>
      </w:r>
      <w:r/>
    </w:p>
    <w:p>
      <w:pPr>
        <w:rPr>
          <w:highlight w:val="none"/>
        </w:rPr>
      </w:pPr>
      <w:r>
        <w:rPr>
          <w:rFonts w:hint="eastAsia"/>
          <w:highlight w:val="none"/>
        </w:rPr>
        <w:t xml:space="preserve">（2）将下载的采购文件导入投标文件客户端，按照《操作手册》完成投标文件的编制和加盖电子签章。</w:t>
      </w:r>
      <w:r/>
    </w:p>
    <w:p>
      <w:pPr>
        <w:rPr>
          <w:highlight w:val="none"/>
        </w:rPr>
      </w:pPr>
      <w:r>
        <w:rPr>
          <w:rFonts w:hint="eastAsia"/>
          <w:highlight w:val="none"/>
        </w:rPr>
        <w:t xml:space="preserve">（3）导出制作完成的投标文件，上传至苏采云系统。</w:t>
      </w:r>
      <w:r/>
    </w:p>
    <w:p>
      <w:pPr>
        <w:rPr>
          <w:szCs w:val="21"/>
          <w:highlight w:val="none"/>
        </w:rPr>
      </w:pPr>
      <w:r>
        <w:rPr>
          <w:rFonts w:hint="eastAsia"/>
          <w:highlight w:val="none"/>
        </w:rPr>
        <w:t xml:space="preserve">注：具体投标文件编制教程查看苏采云系统中的客户端使用说明和供应商《操作手册》。</w:t>
      </w:r>
      <w:r>
        <w:rPr>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8.5pt;height:56.2pt;mso-wrap-distance-left:0.0pt;mso-wrap-distance-top:0.0pt;mso-wrap-distance-right:0.0pt;mso-wrap-distance-bottom:0.0pt;" filled="f" stroked="f">
            <v:path textboxrect="0,0,0,0"/>
            <v:imagedata r:id="rId16" o:title=""/>
          </v:shape>
          <o:OLEObject DrawAspect="Icon" r:id="rId17" ObjectID="_1525040" ProgID="Package" ShapeID="_x0000_i0" Type="Embed"/>
        </w:object>
      </w:r>
      <w:r/>
    </w:p>
    <w:p>
      <w:pPr>
        <w:rPr>
          <w:highlight w:val="none"/>
        </w:rPr>
      </w:pPr>
      <w:r>
        <w:rPr>
          <w:rFonts w:hint="eastAsia"/>
          <w:highlight w:val="none"/>
        </w:rPr>
        <w:t xml:space="preserve">（4）电子投标文件中的资料应按采购文件的要求加盖投标人的电子签章或公章。</w:t>
      </w:r>
      <w:r/>
    </w:p>
    <w:p>
      <w:pPr>
        <w:rPr>
          <w:highlight w:val="none"/>
        </w:rPr>
      </w:pPr>
      <w:r>
        <w:rPr>
          <w:rFonts w:hint="eastAsia"/>
          <w:highlight w:val="none"/>
        </w:rPr>
        <w:t xml:space="preserve">（5）未按照要求编制电子投标文件，未按照要求在电子投标文件上加盖电子签章的，均视为无效投标。</w:t>
      </w:r>
      <w:r/>
    </w:p>
    <w:p>
      <w:pPr>
        <w:rPr>
          <w:highlight w:val="none"/>
        </w:rPr>
      </w:pPr>
      <w:r>
        <w:rPr>
          <w:rFonts w:hint="eastAsia"/>
          <w:highlight w:val="none"/>
        </w:rPr>
        <w:t xml:space="preserve">（6）投标报价（编制）要求的说明</w:t>
      </w:r>
      <w:r/>
    </w:p>
    <w:p>
      <w:pPr>
        <w:rPr>
          <w:highlight w:val="none"/>
        </w:rPr>
      </w:pPr>
      <w:r>
        <w:rPr>
          <w:rFonts w:hint="eastAsia"/>
          <w:highlight w:val="none"/>
        </w:rPr>
        <w:t xml:space="preserve">（7）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rPr>
          <w:highlight w:val="none"/>
        </w:rPr>
      </w:pPr>
      <w:r>
        <w:rPr>
          <w:rFonts w:hint="eastAsia"/>
          <w:highlight w:val="none"/>
        </w:rPr>
        <w:t xml:space="preserve">（8）投标人应按《投标报价表》中的全部货物和服务计算单价和总价。《投标报价表》中的每一单项均应计算并填写单价和总价，并由法定代表人或代理人签章。</w:t>
      </w:r>
      <w:r/>
    </w:p>
    <w:p>
      <w:pPr>
        <w:rPr>
          <w:highlight w:val="none"/>
        </w:rPr>
      </w:pPr>
      <w:r>
        <w:rPr>
          <w:rFonts w:hint="eastAsia"/>
          <w:highlight w:val="none"/>
        </w:rPr>
        <w:t xml:space="preserve">（9）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rPr>
          <w:highlight w:val="none"/>
        </w:rPr>
      </w:pPr>
      <w:r>
        <w:rPr>
          <w:rFonts w:hint="eastAsia"/>
          <w:highlight w:val="none"/>
        </w:rPr>
        <w:t xml:space="preserve">（10）一项投标内容只允许一个报价，采购代理机构不接受任何有选择性的投标报价。</w:t>
      </w:r>
      <w:r/>
    </w:p>
    <w:p>
      <w:pPr>
        <w:rPr>
          <w:highlight w:val="none"/>
        </w:rPr>
      </w:pPr>
      <w:r>
        <w:rPr>
          <w:rFonts w:hint="eastAsia"/>
          <w:highlight w:val="none"/>
        </w:rPr>
        <w:t xml:space="preserve">（11）投标文件报价中的单价和总价全部采用人民币表示，除非合同的特殊条款另有规定。</w:t>
      </w:r>
      <w:r/>
    </w:p>
    <w:p>
      <w:pPr>
        <w:rPr>
          <w:highlight w:val="none"/>
        </w:rPr>
      </w:pPr>
      <w:r>
        <w:rPr>
          <w:rFonts w:hint="eastAsia"/>
          <w:highlight w:val="none"/>
        </w:rPr>
        <w:t xml:space="preserve">（12）最低的投标报价或最高的折扣比例是中标的重要条件，但不是中标的唯一条件。</w:t>
      </w:r>
      <w:r/>
    </w:p>
    <w:p>
      <w:pPr>
        <w:rPr>
          <w:highlight w:val="none"/>
        </w:rPr>
      </w:pPr>
      <w:r>
        <w:rPr>
          <w:highlight w:val="none"/>
        </w:rPr>
        <w:t xml:space="preserve">2、投标截止时间</w:t>
      </w:r>
      <w:r/>
    </w:p>
    <w:p>
      <w:pPr>
        <w:rPr>
          <w:highlight w:val="none"/>
        </w:rPr>
      </w:pPr>
      <w:r>
        <w:rPr>
          <w:highlight w:val="none"/>
        </w:rPr>
        <w:t xml:space="preserve">2.1 </w:t>
      </w:r>
      <w:r>
        <w:rPr>
          <w:rFonts w:hint="eastAsia"/>
          <w:highlight w:val="none"/>
        </w:rPr>
        <w:t xml:space="preserve">投标人必须在招标文件规定的投标截止时间之前将投标文件上传到苏采云系统。</w:t>
      </w:r>
      <w:r/>
    </w:p>
    <w:p>
      <w:pPr>
        <w:rPr>
          <w:highlight w:val="none"/>
        </w:rPr>
      </w:pPr>
      <w:r>
        <w:rPr>
          <w:highlight w:val="none"/>
        </w:rPr>
        <w:t xml:space="preserve">2.2 代理机构可以通过修改招标文件自行决定酌情延长投标截止时间。在此情况下，招标文件收受人和投标人的所有权利和义务以及投标人受制的截止时间均应以延长后新的截止时间为准。</w:t>
      </w:r>
      <w:r/>
    </w:p>
    <w:p>
      <w:pPr>
        <w:rPr>
          <w:highlight w:val="none"/>
        </w:rPr>
      </w:pPr>
      <w:r>
        <w:rPr>
          <w:highlight w:val="none"/>
        </w:rPr>
        <w:t xml:space="preserve">3、投标文件的补充、修改和撤回</w:t>
      </w:r>
      <w:r/>
    </w:p>
    <w:p>
      <w:pPr>
        <w:rPr>
          <w:highlight w:val="none"/>
        </w:rPr>
      </w:pPr>
      <w:r>
        <w:rPr>
          <w:highlight w:val="none"/>
        </w:rPr>
        <w:t xml:space="preserve">3.1 投标人在投标截止时间之前，可以对其已提交的投标文件进行补充、修改或者撤回。</w:t>
      </w:r>
      <w:r/>
    </w:p>
    <w:p>
      <w:pPr>
        <w:rPr>
          <w:highlight w:val="none"/>
        </w:rPr>
      </w:pPr>
      <w:r>
        <w:rPr>
          <w:rFonts w:hint="eastAsia"/>
          <w:highlight w:val="none"/>
        </w:rPr>
        <w:t xml:space="preserve">3.2 </w:t>
      </w:r>
      <w:r>
        <w:rPr>
          <w:highlight w:val="none"/>
        </w:rPr>
        <w:t xml:space="preserve">在投标截止时间至招标文件中规定的投标有效期届满这段时间内，投标人不得撤回其投标文件。</w:t>
      </w:r>
      <w:r/>
    </w:p>
    <w:p>
      <w:pPr>
        <w:rPr>
          <w:highlight w:val="none"/>
        </w:rPr>
      </w:pPr>
      <w:r>
        <w:rPr>
          <w:highlight w:val="none"/>
        </w:rPr>
        <w:t xml:space="preserve">4、投标保证金</w:t>
      </w:r>
      <w:r/>
    </w:p>
    <w:p>
      <w:pPr>
        <w:rPr>
          <w:highlight w:val="none"/>
        </w:rPr>
      </w:pPr>
      <w:r>
        <w:rPr>
          <w:rFonts w:hint="eastAsia"/>
          <w:highlight w:val="none"/>
        </w:rPr>
        <w:t xml:space="preserve">本项目不收取投标保证金</w:t>
      </w:r>
      <w:r/>
    </w:p>
    <w:p>
      <w:pPr>
        <w:rPr>
          <w:highlight w:val="none"/>
        </w:rPr>
      </w:pPr>
      <w:r>
        <w:rPr>
          <w:rFonts w:hint="eastAsia"/>
          <w:highlight w:val="none"/>
        </w:rPr>
        <w:t xml:space="preserve">5</w:t>
      </w:r>
      <w:r>
        <w:rPr>
          <w:highlight w:val="none"/>
        </w:rPr>
        <w:t xml:space="preserve">、投标有效期</w:t>
      </w:r>
      <w:r/>
    </w:p>
    <w:p>
      <w:pPr>
        <w:rPr>
          <w:highlight w:val="none"/>
        </w:rPr>
      </w:pPr>
      <w:r>
        <w:rPr>
          <w:rFonts w:hint="eastAsia"/>
          <w:highlight w:val="none"/>
        </w:rPr>
        <w:t xml:space="preserve">5</w:t>
      </w:r>
      <w:r>
        <w:rPr>
          <w:highlight w:val="none"/>
        </w:rPr>
        <w:t xml:space="preserve">.1 投标有效期为招标文件规定的投标截止之日起六十（60）天。</w:t>
      </w:r>
      <w:r>
        <w:rPr>
          <w:rFonts w:hint="eastAsia"/>
          <w:highlight w:val="none"/>
        </w:rPr>
        <w:t xml:space="preserve">承诺的投标有效期少于</w:t>
      </w:r>
      <w:r>
        <w:rPr>
          <w:highlight w:val="none"/>
        </w:rPr>
        <w:t xml:space="preserve">该规定期限的投标将被拒绝。</w:t>
      </w:r>
      <w:r/>
    </w:p>
    <w:p>
      <w:pPr>
        <w:rPr>
          <w:highlight w:val="none"/>
        </w:rPr>
      </w:pPr>
      <w:r>
        <w:rPr>
          <w:rFonts w:hint="eastAsia"/>
          <w:highlight w:val="none"/>
        </w:rPr>
        <w:t xml:space="preserve">5</w:t>
      </w:r>
      <w:r>
        <w:rPr>
          <w:highlight w:val="none"/>
        </w:rPr>
        <w:t xml:space="preserve">.2 在特殊情况下，代理机构于原投标有效期届满之前，可向投标人提出延长投标有效期的要求，这种要求与答复均应采用书面形式进行。投标人可以拒绝接受代理机构的这种要求而放弃投标</w:t>
      </w:r>
      <w:r>
        <w:rPr>
          <w:rFonts w:hint="eastAsia"/>
          <w:highlight w:val="none"/>
        </w:rPr>
        <w:t xml:space="preserve">。</w:t>
      </w:r>
      <w:r>
        <w:rPr>
          <w:highlight w:val="none"/>
        </w:rPr>
        <w:t xml:space="preserve">同意延长投标有效期的投标人既不能要求也不允许修改其投标文件，招标文件在延长的投标有效期内继续有效，同时受投标有效期约束的所有权利与义务均延长至新的有效期。</w:t>
      </w:r>
      <w:r/>
    </w:p>
    <w:p>
      <w:pPr>
        <w:rPr>
          <w:highlight w:val="none"/>
        </w:rPr>
      </w:pPr>
      <w:r>
        <w:rPr>
          <w:highlight w:val="none"/>
        </w:rPr>
      </w:r>
      <w:r/>
    </w:p>
    <w:p>
      <w:pPr>
        <w:pStyle w:val="854"/>
        <w:ind w:firstLine="562"/>
        <w:rPr>
          <w:highlight w:val="none"/>
        </w:rPr>
      </w:pPr>
      <w:r/>
      <w:bookmarkStart w:id="32" w:name="_Toc153283139"/>
      <w:r/>
      <w:bookmarkStart w:id="33" w:name="_Toc158691772"/>
      <w:r/>
      <w:bookmarkStart w:id="34" w:name="_Toc228093024"/>
      <w:r/>
      <w:bookmarkStart w:id="35" w:name="_Toc315868056"/>
      <w:r/>
      <w:bookmarkStart w:id="36" w:name="_Toc315875319"/>
      <w:r>
        <w:rPr>
          <w:highlight w:val="none"/>
        </w:rPr>
        <w:t xml:space="preserve">五、开标与评标</w:t>
      </w:r>
      <w:bookmarkEnd w:id="32"/>
      <w:r/>
      <w:bookmarkEnd w:id="33"/>
      <w:r/>
      <w:bookmarkEnd w:id="34"/>
      <w:r/>
      <w:bookmarkEnd w:id="35"/>
      <w:r/>
      <w:bookmarkEnd w:id="36"/>
      <w:r/>
      <w:r/>
    </w:p>
    <w:p>
      <w:pPr>
        <w:rPr>
          <w:highlight w:val="none"/>
        </w:rPr>
      </w:pPr>
      <w:r>
        <w:rPr>
          <w:highlight w:val="none"/>
        </w:rPr>
        <w:t xml:space="preserve">1、开标</w:t>
      </w:r>
      <w:r/>
    </w:p>
    <w:p>
      <w:pPr>
        <w:rPr>
          <w:highlight w:val="none"/>
        </w:rPr>
      </w:pPr>
      <w:r>
        <w:rPr>
          <w:highlight w:val="none"/>
        </w:rPr>
        <w:t xml:space="preserve">1.1</w:t>
      </w:r>
      <w:r>
        <w:rPr>
          <w:rFonts w:hint="eastAsia"/>
          <w:highlight w:val="none"/>
        </w:rPr>
        <w:t xml:space="preserve">远程开标</w:t>
      </w:r>
      <w:r/>
    </w:p>
    <w:p>
      <w:pPr>
        <w:rPr>
          <w:highlight w:val="none"/>
        </w:rPr>
      </w:pPr>
      <w:r>
        <w:rPr>
          <w:highlight w:val="none"/>
        </w:rPr>
        <w:t xml:space="preserve">1.1.1</w:t>
      </w:r>
      <w:r>
        <w:rPr>
          <w:rFonts w:hint="eastAsia"/>
          <w:highlight w:val="none"/>
        </w:rPr>
        <w:t xml:space="preserve">代理机构工作人员将在招标公告中规定的时间和地点组织公开开标。投标人应当按照《操作手册》规定，参加开标活动和在苏采云系统规定的时间内对投标文件进行解密。</w:t>
      </w:r>
      <w:r/>
    </w:p>
    <w:p>
      <w:pPr>
        <w:rPr>
          <w:highlight w:val="none"/>
        </w:rPr>
      </w:pPr>
      <w:r>
        <w:rPr>
          <w:highlight w:val="none"/>
        </w:rPr>
        <w:t xml:space="preserve">1.1.2</w:t>
      </w:r>
      <w:r>
        <w:rPr>
          <w:rFonts w:hint="eastAsia"/>
          <w:highlight w:val="none"/>
        </w:rPr>
        <w:t xml:space="preserve">进入解密环节后，投标人应在30分钟内使用</w:t>
      </w:r>
      <w:r>
        <w:rPr>
          <w:highlight w:val="none"/>
        </w:rPr>
        <w:t xml:space="preserve">CA</w:t>
      </w:r>
      <w:r>
        <w:rPr>
          <w:rFonts w:hint="eastAsia"/>
          <w:highlight w:val="none"/>
        </w:rPr>
        <w:t xml:space="preserve">锁完成解密，如超出该时间，作无效标处理。</w:t>
      </w:r>
      <w:r/>
    </w:p>
    <w:p>
      <w:pPr>
        <w:rPr>
          <w:highlight w:val="none"/>
        </w:rPr>
      </w:pPr>
      <w:r>
        <w:rPr>
          <w:highlight w:val="none"/>
        </w:rPr>
        <w:t xml:space="preserve">1.1.3</w:t>
      </w:r>
      <w:r>
        <w:rPr>
          <w:rFonts w:hint="eastAsia"/>
          <w:highlight w:val="none"/>
        </w:rPr>
        <w:t xml:space="preserve">开评标过程中，如投标人因所在区域出现断电、断网或其他不可预见原因导致无法参与开评标流程的，该投标人视为无效响应。</w:t>
      </w:r>
      <w:r/>
    </w:p>
    <w:p>
      <w:pPr>
        <w:rPr>
          <w:highlight w:val="none"/>
        </w:rPr>
      </w:pPr>
      <w:r>
        <w:rPr>
          <w:highlight w:val="none"/>
        </w:rPr>
        <w:t xml:space="preserve">1.2</w:t>
      </w:r>
      <w:r>
        <w:rPr>
          <w:rFonts w:hint="eastAsia"/>
          <w:highlight w:val="none"/>
        </w:rPr>
        <w:t xml:space="preserve">现场开标</w:t>
      </w:r>
      <w:r/>
    </w:p>
    <w:p>
      <w:pPr>
        <w:rPr>
          <w:highlight w:val="none"/>
        </w:rPr>
      </w:pPr>
      <w:r>
        <w:rPr>
          <w:highlight w:val="none"/>
        </w:rPr>
        <w:t xml:space="preserve">1.2.1 </w:t>
      </w:r>
      <w:r>
        <w:rPr>
          <w:rFonts w:hint="eastAsia"/>
          <w:highlight w:val="none"/>
        </w:rPr>
        <w:t xml:space="preserve">开标仪式由代理机构组织。苏采云系统将自动对项目进行开标，并宣布各投标人名称和投标价格。</w:t>
      </w:r>
      <w:r/>
    </w:p>
    <w:p>
      <w:pPr>
        <w:rPr>
          <w:highlight w:val="none"/>
        </w:rPr>
      </w:pPr>
      <w:r>
        <w:rPr>
          <w:highlight w:val="none"/>
        </w:rPr>
        <w:t xml:space="preserve">1.2.2 </w:t>
      </w:r>
      <w:r>
        <w:rPr>
          <w:rFonts w:hint="eastAsia"/>
          <w:highlight w:val="none"/>
        </w:rPr>
        <w:t xml:space="preserve">投标人在开标过程中涉及到的投标文件解密、开标结果确认等工作，应按照《操作手册》规定执行。</w:t>
      </w:r>
      <w:r/>
    </w:p>
    <w:p>
      <w:pPr>
        <w:rPr>
          <w:highlight w:val="none"/>
        </w:rPr>
      </w:pPr>
      <w:r>
        <w:rPr>
          <w:highlight w:val="none"/>
        </w:rPr>
        <w:t xml:space="preserve">1.3</w:t>
      </w:r>
      <w:r>
        <w:rPr>
          <w:rFonts w:hint="eastAsia"/>
          <w:highlight w:val="none"/>
        </w:rPr>
        <w:t xml:space="preserve">开标时间、解密时间均以开标大厅的时间为准。</w:t>
      </w:r>
      <w:r/>
    </w:p>
    <w:p>
      <w:pPr>
        <w:rPr>
          <w:highlight w:val="none"/>
        </w:rPr>
      </w:pPr>
      <w:r>
        <w:rPr>
          <w:rFonts w:hint="eastAsia"/>
          <w:highlight w:val="none"/>
        </w:rPr>
        <w:t xml:space="preserve">1.4 投标人如果对开标过程和开标记录有疑义，应当根据《操作手册》规定提出，如苏采云系统中《开标记录表》宣布后5分钟内未提出的，视同认可开标结果。</w:t>
      </w:r>
      <w:r/>
    </w:p>
    <w:p>
      <w:pPr>
        <w:rPr>
          <w:highlight w:val="none"/>
        </w:rPr>
      </w:pPr>
      <w:r>
        <w:rPr>
          <w:highlight w:val="none"/>
        </w:rPr>
        <w:t xml:space="preserve">2、评标委员会</w:t>
      </w:r>
      <w:r/>
    </w:p>
    <w:p>
      <w:pPr>
        <w:rPr>
          <w:highlight w:val="none"/>
        </w:rPr>
      </w:pPr>
      <w:r>
        <w:rPr>
          <w:highlight w:val="none"/>
        </w:rPr>
        <w:t xml:space="preserve">2.1 开标后，代理机构将立即组织评标委员会（以下简称评委会）进行评标。</w:t>
      </w:r>
      <w:r/>
    </w:p>
    <w:p>
      <w:pPr>
        <w:rPr>
          <w:highlight w:val="none"/>
        </w:rPr>
      </w:pPr>
      <w:r>
        <w:rPr>
          <w:highlight w:val="none"/>
        </w:rPr>
        <w:t xml:space="preserve">2.2 评委会由五人以上单数的有关技术、经济等方面的专家和采购人代表组成。</w:t>
      </w:r>
      <w:r/>
    </w:p>
    <w:p>
      <w:pPr>
        <w:rPr>
          <w:highlight w:val="none"/>
        </w:rPr>
      </w:pPr>
      <w:r>
        <w:rPr>
          <w:highlight w:val="none"/>
        </w:rPr>
        <w:t xml:space="preserve">2.3 评委会独立开展工作，负责审议所有投标文件，并推荐中标人。</w:t>
      </w:r>
      <w:r/>
    </w:p>
    <w:p>
      <w:pPr>
        <w:rPr>
          <w:highlight w:val="none"/>
        </w:rPr>
      </w:pPr>
      <w:r>
        <w:rPr>
          <w:highlight w:val="none"/>
        </w:rPr>
        <w:t xml:space="preserve">2.4 评委会将对投标人的商业、技术秘密等予以保密。</w:t>
      </w:r>
      <w:r/>
    </w:p>
    <w:p>
      <w:pPr>
        <w:rPr>
          <w:highlight w:val="none"/>
        </w:rPr>
      </w:pPr>
      <w:r>
        <w:rPr>
          <w:highlight w:val="none"/>
        </w:rPr>
        <w:t xml:space="preserve">3、对投标文件的审查</w:t>
      </w:r>
      <w:r/>
    </w:p>
    <w:p>
      <w:pPr>
        <w:rPr>
          <w:highlight w:val="none"/>
        </w:rPr>
      </w:pPr>
      <w:r>
        <w:rPr>
          <w:highlight w:val="none"/>
        </w:rPr>
        <w:t xml:space="preserve">3.1首先对投标文件进行初审，投标文件初审分为资格性检查和符合性检查。</w:t>
      </w:r>
      <w:r/>
    </w:p>
    <w:p>
      <w:pPr>
        <w:rPr>
          <w:highlight w:val="none"/>
        </w:rPr>
      </w:pPr>
      <w:r>
        <w:rPr>
          <w:rFonts w:hint="eastAsia"/>
          <w:highlight w:val="none"/>
        </w:rPr>
        <w:t xml:space="preserve">资格审查：依据法律法规和招标文件的规定，由采购人代表对投标文件中的资格证明文件进行审查。资格审查的结论，采购人代表以书面形式向评标委员会进行反馈。</w:t>
      </w:r>
      <w:r/>
    </w:p>
    <w:p>
      <w:pPr>
        <w:rPr>
          <w:highlight w:val="none"/>
        </w:rPr>
      </w:pPr>
      <w:r>
        <w:rPr>
          <w:rFonts w:hint="eastAsia"/>
          <w:highlight w:val="none"/>
        </w:rPr>
        <w:t xml:space="preserve">采购人代表在进行资格性审查的同时，将在“信用中国”网站（www.creditchina.gov.cn）查询投标人的信用记录，以确定投标人是否具备投标资格,查询结果留存并归档。</w:t>
      </w:r>
      <w:r/>
    </w:p>
    <w:p>
      <w:pPr>
        <w:rPr>
          <w:highlight w:val="none"/>
        </w:rPr>
      </w:pPr>
      <w:r>
        <w:rPr>
          <w:rFonts w:hint="eastAsia"/>
          <w:highlight w:val="none"/>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rPr>
          <w:highlight w:val="none"/>
        </w:rPr>
      </w:pPr>
      <w:r>
        <w:rPr>
          <w:rFonts w:hint="eastAsia"/>
          <w:highlight w:val="none"/>
        </w:rPr>
        <w:t xml:space="preserve">符合性审查：依据招标文件的规定，由评标委员会从投标文件的有效性、完整性和对招标文件的响应程度进行审查，以确定是否对招标文件的实质性要求作出响应。</w:t>
      </w:r>
      <w:r/>
    </w:p>
    <w:p>
      <w:pPr>
        <w:rPr>
          <w:highlight w:val="none"/>
        </w:rPr>
      </w:pPr>
      <w:r>
        <w:rPr>
          <w:rFonts w:hint="eastAsia"/>
          <w:highlight w:val="none"/>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rPr>
          <w:highlight w:val="none"/>
        </w:rPr>
      </w:pPr>
      <w:r>
        <w:rPr>
          <w:rFonts w:hint="eastAsia"/>
          <w:highlight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rPr>
          <w:highlight w:val="none"/>
        </w:rPr>
      </w:pPr>
      <w:r>
        <w:rPr>
          <w:rFonts w:hint="eastAsia"/>
          <w:highlight w:val="none"/>
        </w:rPr>
        <w:t xml:space="preserve">3.3如果投标文件实质上没有响应招标文件的要求，评标委员会将予以拒绝，投标人不得通过修改或撤销不合要求的偏离或保留而使其投标成为实质性响应的投标。</w:t>
      </w:r>
      <w:r/>
    </w:p>
    <w:p>
      <w:pPr>
        <w:rPr>
          <w:highlight w:val="none"/>
        </w:rPr>
      </w:pPr>
      <w:r>
        <w:rPr>
          <w:rFonts w:hint="eastAsia"/>
          <w:highlight w:val="none"/>
        </w:rPr>
        <w:t xml:space="preserve">3.4评标委员会将对确定为实质性响应的投标进行进一步审核，看其是否有计算上或累加上的算术错误，修正错误的原则如下：</w:t>
      </w:r>
      <w:r/>
    </w:p>
    <w:p>
      <w:pPr>
        <w:rPr>
          <w:highlight w:val="none"/>
        </w:rPr>
      </w:pPr>
      <w:r>
        <w:rPr>
          <w:rFonts w:hint="eastAsia"/>
          <w:highlight w:val="none"/>
        </w:rPr>
        <w:t xml:space="preserve">（1）投标文件中开标一览表内容与投标文件中相应内容不一致的，以开标一览表为准。</w:t>
      </w:r>
      <w:r/>
    </w:p>
    <w:p>
      <w:pPr>
        <w:rPr>
          <w:highlight w:val="none"/>
        </w:rPr>
      </w:pPr>
      <w:r>
        <w:rPr>
          <w:rFonts w:hint="eastAsia"/>
          <w:highlight w:val="none"/>
        </w:rPr>
        <w:t xml:space="preserve">（2）大写金额和小写金额不一致的，以大写金额为准。</w:t>
      </w:r>
      <w:r/>
    </w:p>
    <w:p>
      <w:pPr>
        <w:rPr>
          <w:highlight w:val="none"/>
        </w:rPr>
      </w:pPr>
      <w:r>
        <w:rPr>
          <w:rFonts w:hint="eastAsia"/>
          <w:highlight w:val="none"/>
        </w:rPr>
        <w:t xml:space="preserve">（3）单价金额小数点或者百分比有明显错位的，以开标一览表的总价为准，并修改单价。</w:t>
      </w:r>
      <w:r/>
    </w:p>
    <w:p>
      <w:pPr>
        <w:rPr>
          <w:highlight w:val="none"/>
        </w:rPr>
      </w:pPr>
      <w:r>
        <w:rPr>
          <w:rFonts w:hint="eastAsia"/>
          <w:highlight w:val="none"/>
        </w:rPr>
        <w:t xml:space="preserve">（4）总价金额与按单价汇总金额不一致的，以单价金额计算结果为准。</w:t>
      </w:r>
      <w:r/>
    </w:p>
    <w:p>
      <w:pPr>
        <w:rPr>
          <w:highlight w:val="none"/>
        </w:rPr>
      </w:pPr>
      <w:r>
        <w:rPr>
          <w:rFonts w:hint="eastAsia"/>
          <w:highlight w:val="none"/>
        </w:rPr>
        <w:t xml:space="preserve">同时出现两种以上错误的，按照前款规定的顺序修正。</w:t>
      </w:r>
      <w:r/>
    </w:p>
    <w:p>
      <w:pPr>
        <w:rPr>
          <w:highlight w:val="none"/>
        </w:rPr>
      </w:pPr>
      <w:r>
        <w:rPr>
          <w:rFonts w:hint="eastAsia"/>
          <w:highlight w:val="none"/>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3.6</w:t>
      </w:r>
      <w:r>
        <w:rPr>
          <w:rFonts w:ascii="宋体" w:hAnsi="宋体"/>
          <w:b/>
          <w:sz w:val="24"/>
          <w:szCs w:val="24"/>
          <w:highlight w:val="none"/>
        </w:rPr>
        <w:t xml:space="preserve">评审过程中出现下列情形之一的，评审委员会应当启动异常低价投标（响应）审查程序：</w:t>
      </w:r>
      <w:r/>
    </w:p>
    <w:p>
      <w:pPr>
        <w:ind w:firstLine="360"/>
        <w:spacing w:line="440" w:lineRule="exact"/>
        <w:rPr>
          <w:rFonts w:ascii="宋体" w:hAnsi="宋体"/>
          <w:sz w:val="24"/>
          <w:szCs w:val="24"/>
          <w:highlight w:val="none"/>
        </w:rPr>
      </w:pPr>
      <w:r>
        <w:rPr>
          <w:rFonts w:hint="eastAsia"/>
          <w:sz w:val="24"/>
          <w:szCs w:val="24"/>
          <w:highlight w:val="none"/>
          <w:lang w:val="en-US" w:eastAsia="zh-CN"/>
        </w:rPr>
        <w:t xml:space="preserve">3.6.</w:t>
      </w:r>
      <w:r>
        <w:rPr>
          <w:rFonts w:ascii="宋体" w:hAnsi="宋体"/>
          <w:sz w:val="24"/>
          <w:szCs w:val="24"/>
          <w:highlight w:val="none"/>
        </w:rPr>
        <w:t xml:space="preserve">1投标（响应）报价低于采购项目预算50%的，即投标（响应）报价&lt;采购项目预算×50%；</w:t>
      </w:r>
      <w:r/>
    </w:p>
    <w:p>
      <w:pPr>
        <w:ind w:firstLine="360"/>
        <w:spacing w:line="440" w:lineRule="exact"/>
        <w:rPr>
          <w:rFonts w:ascii="宋体" w:hAnsi="宋体"/>
          <w:sz w:val="24"/>
          <w:szCs w:val="24"/>
          <w:highlight w:val="none"/>
        </w:rPr>
      </w:pPr>
      <w:r>
        <w:rPr>
          <w:rFonts w:hint="eastAsia"/>
          <w:sz w:val="24"/>
          <w:szCs w:val="24"/>
          <w:highlight w:val="none"/>
          <w:lang w:val="en-US" w:eastAsia="zh-CN"/>
        </w:rPr>
        <w:t xml:space="preserve">3.6.</w:t>
      </w:r>
      <w:r>
        <w:rPr>
          <w:rFonts w:ascii="宋体" w:hAnsi="宋体"/>
          <w:sz w:val="24"/>
          <w:szCs w:val="24"/>
          <w:highlight w:val="none"/>
        </w:rPr>
        <w:t xml:space="preserve">2投标（响应）报价低于采购项目最高限价45%的，即投标（响应）报价&lt;采购项目最高限价×45%；</w:t>
      </w:r>
      <w:r/>
    </w:p>
    <w:p>
      <w:pPr>
        <w:ind w:firstLine="360"/>
        <w:spacing w:line="440" w:lineRule="exact"/>
        <w:rPr>
          <w:rFonts w:ascii="宋体" w:hAnsi="宋体"/>
          <w:sz w:val="24"/>
          <w:szCs w:val="24"/>
          <w:highlight w:val="none"/>
        </w:rPr>
      </w:pPr>
      <w:r>
        <w:rPr>
          <w:rFonts w:hint="eastAsia"/>
          <w:sz w:val="24"/>
          <w:szCs w:val="24"/>
          <w:highlight w:val="none"/>
          <w:lang w:val="en-US" w:eastAsia="zh-CN"/>
        </w:rPr>
        <w:t xml:space="preserve">3.6.</w:t>
      </w:r>
      <w:r>
        <w:rPr>
          <w:rFonts w:ascii="宋体" w:hAnsi="宋体"/>
          <w:sz w:val="24"/>
          <w:szCs w:val="24"/>
          <w:highlight w:val="none"/>
        </w:rPr>
        <w:t xml:space="preserve">3评审委员会认定的供应商报价过低、有可能影响产品质量或者不能诚信履约的其他情形。</w:t>
      </w:r>
      <w:r/>
    </w:p>
    <w:p>
      <w:pPr>
        <w:ind w:firstLine="360"/>
        <w:spacing w:line="440" w:lineRule="exact"/>
        <w:rPr>
          <w:rFonts w:ascii="宋体" w:hAnsi="宋体"/>
          <w:sz w:val="24"/>
          <w:szCs w:val="24"/>
          <w:highlight w:val="none"/>
        </w:rPr>
      </w:pPr>
      <w:r>
        <w:rPr>
          <w:rFonts w:ascii="宋体" w:hAnsi="宋体"/>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3.7采用综合评分法的采购项目，提供相同品牌产品且通过资格审查、符合性审查的不同投标人参加同一合同项下投标的，</w:t>
      </w:r>
      <w:r>
        <w:rPr>
          <w:rFonts w:hint="eastAsia" w:ascii="宋体" w:hAnsi="宋体"/>
          <w:b/>
          <w:sz w:val="24"/>
          <w:szCs w:val="24"/>
          <w:highlight w:val="none"/>
        </w:rPr>
        <w:t xml:space="preserve">按一家投标人计算；</w:t>
      </w:r>
      <w:r>
        <w:rPr>
          <w:rFonts w:hint="eastAsia" w:ascii="宋体" w:hAnsi="宋体"/>
          <w:sz w:val="24"/>
          <w:szCs w:val="24"/>
          <w:highlight w:val="none"/>
        </w:rPr>
        <w:t xml:space="preserve">评审后得分最高的同品牌投标人获得中标人推荐资格；评审得分相同的，由评标委员会根据招标文件规定的方式（招标文件未规定的采取随机抽取的方式）确定一个中标人，其他同品牌投标人不作为中标人。</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非单一产品采购项目，招标文件中将载明其中的核心产品。多家投标人提供的核心产品品牌相同的，按前两款规定处理。</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3.8投标人在开、评标全过程中应保持通讯畅通，及时登录苏采云系统查阅、答复相关信息，并安排专人与代理机构及评标委员会联系。</w:t>
      </w:r>
      <w:r/>
    </w:p>
    <w:p>
      <w:pPr>
        <w:spacing w:line="440" w:lineRule="exact"/>
        <w:rPr>
          <w:rFonts w:ascii="宋体" w:hAnsi="宋体"/>
          <w:b/>
          <w:sz w:val="24"/>
          <w:szCs w:val="24"/>
          <w:highlight w:val="none"/>
        </w:rPr>
      </w:pPr>
      <w:r>
        <w:rPr>
          <w:rFonts w:hint="eastAsia" w:ascii="宋体" w:hAnsi="宋体"/>
          <w:b/>
          <w:sz w:val="24"/>
          <w:szCs w:val="24"/>
          <w:highlight w:val="none"/>
        </w:rPr>
        <w:t xml:space="preserve">4、投标文件的澄清（若有）</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4.1 评标期间，评标委员会对投标文件中含义不明确、同类问题表述不一致或者有明显文字和计算错误的内容，有权要求投标人作出必要的澄清、说明或者补正。</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4.2澄清方式</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4.2.1远程澄清</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4.2.2文字澄清的内容须由投标人法定代表人或授权代表签署，并作为投标文件的补充部分，但不得改变投标文件的实质性内容。</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4.3 接到评委会澄清要求的投标人如未按规定作出澄清，其风险由投标人自行承担。</w:t>
      </w:r>
      <w:r/>
    </w:p>
    <w:p>
      <w:pPr>
        <w:spacing w:line="440" w:lineRule="exact"/>
        <w:rPr>
          <w:rFonts w:ascii="宋体" w:hAnsi="宋体"/>
          <w:b/>
          <w:sz w:val="24"/>
          <w:szCs w:val="24"/>
          <w:highlight w:val="none"/>
        </w:rPr>
      </w:pPr>
      <w:r>
        <w:rPr>
          <w:rFonts w:hint="eastAsia" w:ascii="宋体" w:hAnsi="宋体"/>
          <w:b/>
          <w:sz w:val="24"/>
          <w:szCs w:val="24"/>
          <w:highlight w:val="none"/>
        </w:rPr>
        <w:t xml:space="preserve">5、投标文件的比较和评价</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5.1 评委会将严格按照招标文件规定的评标方法和标准，对通过资格性和符合性检查的投标进行综合比较和评价。</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5.2 评标采用综合评分法，具体评审因素和评分标准见招标文件“第五章 评审因素和评分标准”。</w:t>
      </w:r>
      <w:r/>
    </w:p>
    <w:p>
      <w:pPr>
        <w:spacing w:line="440" w:lineRule="exact"/>
        <w:rPr>
          <w:rFonts w:ascii="宋体" w:hAnsi="宋体"/>
          <w:b/>
          <w:sz w:val="24"/>
          <w:szCs w:val="24"/>
          <w:highlight w:val="none"/>
        </w:rPr>
      </w:pPr>
      <w:r>
        <w:rPr>
          <w:rFonts w:hint="eastAsia" w:ascii="宋体" w:hAnsi="宋体"/>
          <w:b/>
          <w:sz w:val="24"/>
          <w:szCs w:val="24"/>
          <w:highlight w:val="none"/>
        </w:rPr>
        <w:t xml:space="preserve">6、评标过程的保密性</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6.1 开标后，直至向中标的投标人授予合同时止，凡是与审查、澄清、比较和评价投标有关的资料以及授标建议等，均不得向投标人及与评标无关的其他人员透露。</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6.2 在评标过程中，如果投标人试图向代理机构和参与评标的人员施加任何影响，都将会导致其投标被拒绝。</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6.3 评标结束后，不退还投标文件。</w:t>
      </w:r>
      <w:r/>
    </w:p>
    <w:p>
      <w:pPr>
        <w:spacing w:line="440" w:lineRule="exact"/>
        <w:rPr>
          <w:rFonts w:ascii="宋体" w:hAnsi="宋体"/>
          <w:b/>
          <w:sz w:val="24"/>
          <w:szCs w:val="24"/>
          <w:highlight w:val="none"/>
        </w:rPr>
      </w:pPr>
      <w:r>
        <w:rPr>
          <w:rFonts w:hint="eastAsia" w:ascii="宋体" w:hAnsi="宋体"/>
          <w:b/>
          <w:sz w:val="24"/>
          <w:szCs w:val="24"/>
          <w:highlight w:val="none"/>
        </w:rPr>
        <w:t xml:space="preserve">7、废标</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 有下列情形之一者，应予无效标：</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7.1.1 投标人在苏采云系统规定的时间内未成功解密电子投标文件的。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7.1.2 投标人未按照招标文件要求上传电子投标文件的。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7.1.3同一投标人提交两个（含两个）以上不同的投标报价的。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7.1.4投标人不具备招标文件中规定资格要求的。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7.1.5投标人的报价超过了采购预算或最高限价的。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7.1.6未通过符合性审查的。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7.1.7不符合招标文件中规定的实质性要求和条件的。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7.1.9 投标文件含有采购人不能接受的附加条件的。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7.1.10不同投标人的电子投标文件制作机器码一致；</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7.1.12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7.1.13 投标文件未按照招标文件要求加盖CA电子公章的。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7.1.14其他法律、法规及本招标文件规定的属无效投标的情形。</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7.2废标条款</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7.2.1符合专业条件的供应商或者对招标文件作实质响应的供应商不足三家的。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7.2.2出现影响采购公正的违法、违规行为的。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7.2.3因重大变故，采购任务取消的。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7.2.4评标委员会认定招标文件存在歧义、重大缺陷导致评审工作无法进行。</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7.2.5因苏采云系统系统故障原因造成开标不成功的。</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7.3 投标截止时间结束后参加投标的供应商不足三家的处理：</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7.3.1如出现投标截止时间结束后参加投标的供应商或者在评标期间对招标文件做出实质响应的供应商不足三家情况，按政府采购相关规定执行。</w:t>
      </w:r>
      <w:r/>
    </w:p>
    <w:p>
      <w:pPr>
        <w:ind w:firstLine="360"/>
        <w:spacing w:line="440" w:lineRule="exact"/>
        <w:rPr>
          <w:rFonts w:ascii="宋体" w:hAnsi="宋体"/>
          <w:sz w:val="24"/>
          <w:szCs w:val="24"/>
          <w:highlight w:val="none"/>
        </w:rPr>
      </w:pPr>
      <w:r>
        <w:rPr>
          <w:rFonts w:ascii="宋体" w:hAnsi="宋体"/>
          <w:sz w:val="24"/>
          <w:szCs w:val="24"/>
          <w:highlight w:val="none"/>
        </w:rPr>
      </w:r>
      <w:r/>
    </w:p>
    <w:p>
      <w:pPr>
        <w:pStyle w:val="854"/>
        <w:spacing w:line="440" w:lineRule="exact"/>
        <w:rPr>
          <w:rFonts w:ascii="宋体" w:hAnsi="宋体" w:eastAsia="宋体"/>
          <w:highlight w:val="none"/>
        </w:rPr>
      </w:pPr>
      <w:r/>
      <w:bookmarkStart w:id="37" w:name="_Toc153283140"/>
      <w:r>
        <w:rPr>
          <w:rFonts w:hint="eastAsia" w:ascii="宋体" w:hAnsi="宋体" w:eastAsia="宋体"/>
          <w:highlight w:val="none"/>
        </w:rPr>
        <w:t xml:space="preserve">六、授予合同</w:t>
      </w:r>
      <w:bookmarkEnd w:id="37"/>
      <w:r/>
      <w:r/>
    </w:p>
    <w:p>
      <w:pPr>
        <w:ind w:left="0" w:firstLine="482"/>
        <w:spacing w:line="440" w:lineRule="exact"/>
        <w:rPr>
          <w:rFonts w:ascii="宋体" w:hAnsi="宋体"/>
          <w:b/>
          <w:sz w:val="24"/>
          <w:szCs w:val="24"/>
          <w:highlight w:val="none"/>
        </w:rPr>
      </w:pPr>
      <w:r>
        <w:rPr>
          <w:rFonts w:hint="eastAsia" w:ascii="宋体" w:hAnsi="宋体"/>
          <w:b/>
          <w:sz w:val="24"/>
          <w:szCs w:val="24"/>
          <w:highlight w:val="none"/>
        </w:rPr>
        <w:t xml:space="preserve">1、合同授予标准</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1.1 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1.2 评委会根据排列情况并根据采购人委托直接确定中标人。中标人并列的，采取随机抽取的方式确定。</w:t>
      </w:r>
      <w:r/>
    </w:p>
    <w:p>
      <w:pPr>
        <w:spacing w:line="440" w:lineRule="exact"/>
        <w:rPr>
          <w:rFonts w:ascii="宋体" w:hAnsi="宋体"/>
          <w:b/>
          <w:sz w:val="24"/>
          <w:szCs w:val="24"/>
          <w:highlight w:val="none"/>
        </w:rPr>
      </w:pPr>
      <w:r>
        <w:rPr>
          <w:rFonts w:hint="eastAsia" w:ascii="宋体" w:hAnsi="宋体"/>
          <w:b/>
          <w:sz w:val="24"/>
          <w:szCs w:val="24"/>
          <w:highlight w:val="none"/>
        </w:rPr>
        <w:t xml:space="preserve">2、中标通知书</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2.1 评标结束后，代理机构将在规定的时间内向中标人发出中标通知书。</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2.2 中标通知书将成为合同的组成部分。</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2.3 采购代理机构对未中标人不承担解释未中标原因的义务。</w:t>
      </w:r>
      <w:r/>
    </w:p>
    <w:p>
      <w:pPr>
        <w:spacing w:line="440" w:lineRule="exact"/>
        <w:rPr>
          <w:rFonts w:ascii="宋体" w:hAnsi="宋体"/>
          <w:b/>
          <w:sz w:val="24"/>
          <w:szCs w:val="24"/>
          <w:highlight w:val="none"/>
        </w:rPr>
      </w:pPr>
      <w:r>
        <w:rPr>
          <w:rFonts w:hint="eastAsia" w:ascii="宋体" w:hAnsi="宋体"/>
          <w:b/>
          <w:sz w:val="24"/>
          <w:szCs w:val="24"/>
          <w:highlight w:val="none"/>
        </w:rPr>
        <w:t xml:space="preserve">3、签订合同</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3.1 采购合同由中标人与采购人签订，中标人应按中标通知书规定与采购人签订合同。招标文件、中标人的投标文件和澄清内容、中标通知书等均为签订合同的依据。</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3.2 如果中标人没有按照规定签订合同，其中标资格将被取消。在此情况下重新组织采购。</w:t>
      </w:r>
      <w:r/>
    </w:p>
    <w:p>
      <w:pPr>
        <w:ind w:firstLine="360"/>
        <w:spacing w:line="440" w:lineRule="exact"/>
        <w:rPr>
          <w:rFonts w:ascii="宋体" w:hAnsi="宋体"/>
          <w:sz w:val="24"/>
          <w:szCs w:val="24"/>
          <w:highlight w:val="none"/>
        </w:rPr>
      </w:pPr>
      <w:r>
        <w:rPr>
          <w:rFonts w:hint="eastAsia" w:ascii="宋体" w:hAnsi="宋体"/>
          <w:sz w:val="24"/>
          <w:szCs w:val="24"/>
          <w:highlight w:val="none"/>
        </w:rPr>
        <w:t xml:space="preserve">3.3</w:t>
      </w:r>
      <w:r>
        <w:rPr>
          <w:rFonts w:hint="eastAsia" w:ascii="宋体" w:hAnsi="宋体"/>
          <w:color w:val="000000"/>
          <w:sz w:val="24"/>
          <w:szCs w:val="24"/>
          <w:highlight w:val="none"/>
        </w:rPr>
        <w:t xml:space="preserve">本合同一式六份，以简体中文书写，</w:t>
      </w:r>
      <w:r>
        <w:rPr>
          <w:sz w:val="24"/>
          <w:highlight w:val="none"/>
        </w:rPr>
        <w:t xml:space="preserve">甲方</w:t>
      </w:r>
      <w:r>
        <w:rPr>
          <w:sz w:val="24"/>
          <w:szCs w:val="24"/>
          <w:highlight w:val="none"/>
        </w:rPr>
        <w:t xml:space="preserve">、</w:t>
      </w:r>
      <w:r>
        <w:rPr>
          <w:sz w:val="24"/>
          <w:highlight w:val="none"/>
        </w:rPr>
        <w:t xml:space="preserve">乙方各</w:t>
      </w:r>
      <w:r>
        <w:rPr>
          <w:sz w:val="24"/>
          <w:szCs w:val="24"/>
          <w:highlight w:val="none"/>
        </w:rPr>
        <w:t xml:space="preserve">执</w:t>
      </w:r>
      <w:r>
        <w:rPr>
          <w:rFonts w:hint="eastAsia"/>
          <w:sz w:val="24"/>
          <w:szCs w:val="24"/>
          <w:highlight w:val="none"/>
        </w:rPr>
        <w:t xml:space="preserve">二</w:t>
      </w:r>
      <w:r>
        <w:rPr>
          <w:sz w:val="24"/>
          <w:szCs w:val="24"/>
          <w:highlight w:val="none"/>
        </w:rPr>
        <w:t xml:space="preserve">份、</w:t>
      </w:r>
      <w:r>
        <w:rPr>
          <w:rFonts w:hint="eastAsia"/>
          <w:sz w:val="24"/>
          <w:szCs w:val="24"/>
          <w:highlight w:val="none"/>
        </w:rPr>
        <w:t xml:space="preserve">集中建设单位</w:t>
      </w:r>
      <w:r>
        <w:rPr>
          <w:sz w:val="24"/>
          <w:highlight w:val="none"/>
        </w:rPr>
        <w:t xml:space="preserve">执</w:t>
      </w:r>
      <w:r>
        <w:rPr>
          <w:rFonts w:hint="eastAsia"/>
          <w:sz w:val="24"/>
          <w:szCs w:val="24"/>
          <w:highlight w:val="none"/>
        </w:rPr>
        <w:t xml:space="preserve">一</w:t>
      </w:r>
      <w:r>
        <w:rPr>
          <w:sz w:val="24"/>
          <w:highlight w:val="none"/>
        </w:rPr>
        <w:t xml:space="preserve">份</w:t>
      </w:r>
      <w:r>
        <w:rPr>
          <w:sz w:val="24"/>
          <w:szCs w:val="24"/>
          <w:highlight w:val="none"/>
        </w:rPr>
        <w:t xml:space="preserve">，</w:t>
      </w:r>
      <w:r>
        <w:rPr>
          <w:rFonts w:hint="eastAsia" w:ascii="宋体" w:hAnsi="宋体"/>
          <w:color w:val="000000"/>
          <w:sz w:val="24"/>
          <w:szCs w:val="24"/>
          <w:highlight w:val="none"/>
        </w:rPr>
        <w:t xml:space="preserve">代理机构各执一份，具有同等法律效力。</w:t>
      </w:r>
      <w:r/>
    </w:p>
    <w:p>
      <w:pPr>
        <w:pStyle w:val="853"/>
        <w:ind w:firstLine="723"/>
        <w:rPr>
          <w:rFonts w:hAnsi="Times New Roman"/>
          <w:highlight w:val="none"/>
        </w:rPr>
      </w:pPr>
      <w:r>
        <w:rPr>
          <w:highlight w:val="none"/>
        </w:rPr>
        <w:br w:type="page" w:clear="all"/>
      </w:r>
      <w:bookmarkStart w:id="38" w:name="_Toc315868058"/>
      <w:r/>
      <w:bookmarkStart w:id="39" w:name="_Toc153283141"/>
      <w:r/>
      <w:bookmarkStart w:id="40" w:name="_Toc315875321"/>
      <w:r/>
      <w:bookmarkStart w:id="41" w:name="_Toc158691774"/>
      <w:r>
        <w:rPr>
          <w:rFonts w:hint="eastAsia"/>
          <w:highlight w:val="none"/>
        </w:rPr>
        <w:t xml:space="preserve">第四章</w:t>
      </w:r>
      <w:r>
        <w:rPr>
          <w:rFonts w:hAnsi="Times New Roman"/>
          <w:highlight w:val="none"/>
        </w:rPr>
        <w:t xml:space="preserve">  </w:t>
      </w:r>
      <w:r>
        <w:rPr>
          <w:rFonts w:hint="eastAsia"/>
          <w:highlight w:val="none"/>
        </w:rPr>
        <w:t xml:space="preserve">项目需求</w:t>
      </w:r>
      <w:bookmarkEnd w:id="38"/>
      <w:r/>
      <w:bookmarkEnd w:id="39"/>
      <w:r/>
      <w:bookmarkEnd w:id="40"/>
      <w:r/>
      <w:bookmarkEnd w:id="41"/>
      <w:r/>
      <w:r/>
    </w:p>
    <w:p>
      <w:pPr>
        <w:rPr>
          <w:highlight w:val="none"/>
        </w:rPr>
      </w:pPr>
      <w:r/>
      <w:bookmarkStart w:id="42" w:name="_Toc158691776"/>
      <w:r/>
      <w:bookmarkStart w:id="43" w:name="_Toc315868060"/>
      <w:r/>
      <w:bookmarkStart w:id="44" w:name="_Toc315875323"/>
      <w:r/>
      <w:r/>
    </w:p>
    <w:p>
      <w:pPr>
        <w:rPr>
          <w:highlight w:val="none"/>
        </w:rPr>
      </w:pPr>
      <w:r>
        <w:rPr>
          <w:highlight w:val="none"/>
        </w:rPr>
        <w:t xml:space="preserve">一、项目名称：</w:t>
      </w:r>
      <w:r>
        <w:rPr>
          <w:rFonts w:hint="eastAsia"/>
          <w:highlight w:val="none"/>
          <w:lang w:eastAsia="zh-CN"/>
        </w:rPr>
        <w:t xml:space="preserve">移动式C型臂X射线机</w:t>
      </w:r>
      <w:r/>
    </w:p>
    <w:p>
      <w:pPr>
        <w:rPr>
          <w:rFonts w:hint="eastAsia" w:eastAsia="宋体"/>
          <w:highlight w:val="none"/>
          <w:lang w:eastAsia="zh-CN"/>
        </w:rPr>
      </w:pPr>
      <w:r>
        <w:rPr>
          <w:highlight w:val="none"/>
        </w:rPr>
        <w:t xml:space="preserve">二、项目编号：</w:t>
      </w:r>
      <w:r>
        <w:rPr>
          <w:rFonts w:hint="eastAsia"/>
          <w:highlight w:val="none"/>
          <w:lang w:eastAsia="zh-CN"/>
        </w:rPr>
        <w:t xml:space="preserve">JSZC-320581-SZWK-G2025-0598</w:t>
      </w:r>
      <w:r/>
    </w:p>
    <w:p>
      <w:pPr>
        <w:rPr>
          <w:highlight w:val="none"/>
        </w:rPr>
      </w:pPr>
      <w:r>
        <w:rPr>
          <w:highlight w:val="none"/>
        </w:rPr>
        <w:t xml:space="preserve">三、采购项目及数量要求：</w:t>
      </w:r>
      <w:r/>
    </w:p>
    <w:tbl>
      <w:tblPr>
        <w:tblStyle w:val="863"/>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410"/>
        <w:gridCol w:w="1984"/>
        <w:gridCol w:w="709"/>
        <w:gridCol w:w="2552"/>
      </w:tblGrid>
      <w:tr>
        <w:trPr>
          <w:trHeight w:val="61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highlight w:val="none"/>
              </w:rPr>
              <w:t xml:space="preserve">序号</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ind w:firstLine="720"/>
              <w:rPr>
                <w:highlight w:val="none"/>
              </w:rPr>
            </w:pPr>
            <w:r>
              <w:rPr>
                <w:highlight w:val="none"/>
              </w:rPr>
              <w:t xml:space="preserve">采购人</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rPr>
                <w:highlight w:val="none"/>
              </w:rPr>
            </w:pPr>
            <w:r>
              <w:rPr>
                <w:highlight w:val="none"/>
              </w:rPr>
              <w:t xml:space="preserve">设备名称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rPr>
                <w:highlight w:val="none"/>
              </w:rPr>
            </w:pPr>
            <w:r>
              <w:rPr>
                <w:highlight w:val="none"/>
              </w:rPr>
              <w:t xml:space="preserve">数量</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960"/>
              <w:jc w:val="both"/>
              <w:rPr>
                <w:highlight w:val="none"/>
              </w:rPr>
            </w:pPr>
            <w:r>
              <w:rPr>
                <w:highlight w:val="none"/>
              </w:rPr>
              <w:t xml:space="preserve">备</w:t>
            </w:r>
            <w:r>
              <w:rPr>
                <w:rFonts w:hint="eastAsia"/>
                <w:highlight w:val="none"/>
                <w:lang w:val="en-US" w:eastAsia="zh-CN"/>
              </w:rPr>
              <w:t xml:space="preserve">  </w:t>
            </w:r>
            <w:r>
              <w:rPr>
                <w:highlight w:val="none"/>
              </w:rPr>
              <w:t xml:space="preserve">注</w:t>
            </w:r>
            <w:r/>
          </w:p>
        </w:tc>
      </w:tr>
      <w:tr>
        <w:trPr>
          <w:trHeight w:val="830"/>
        </w:trPr>
        <w:tc>
          <w:tcPr>
            <w:tcBorders>
              <w:top w:val="single" w:color="auto" w:sz="4" w:space="0"/>
              <w:left w:val="single" w:color="auto" w:sz="4" w:space="0"/>
              <w:right w:val="single" w:color="auto" w:sz="4" w:space="0"/>
            </w:tcBorders>
            <w:tcW w:w="709" w:type="dxa"/>
            <w:vAlign w:val="center"/>
            <w:textDirection w:val="lrTb"/>
            <w:noWrap w:val="false"/>
          </w:tcPr>
          <w:p>
            <w:pPr>
              <w:ind w:firstLine="240"/>
              <w:rPr>
                <w:highlight w:val="none"/>
              </w:rPr>
            </w:pPr>
            <w:r>
              <w:rPr>
                <w:highlight w:val="none"/>
              </w:rPr>
              <w:t xml:space="preserve">1</w:t>
            </w:r>
            <w:r/>
          </w:p>
        </w:tc>
        <w:tc>
          <w:tcPr>
            <w:tcBorders>
              <w:top w:val="single" w:color="auto" w:sz="4" w:space="0"/>
              <w:left w:val="single" w:color="auto" w:sz="4" w:space="0"/>
              <w:right w:val="single" w:color="auto" w:sz="4" w:space="0"/>
            </w:tcBorders>
            <w:tcW w:w="2410" w:type="dxa"/>
            <w:vAlign w:val="center"/>
            <w:textDirection w:val="lrTb"/>
            <w:noWrap w:val="false"/>
          </w:tcPr>
          <w:p>
            <w:pPr>
              <w:ind w:firstLine="0"/>
              <w:rPr>
                <w:highlight w:val="none"/>
              </w:rPr>
            </w:pPr>
            <w:r>
              <w:rPr>
                <w:rFonts w:hint="eastAsia"/>
                <w:highlight w:val="none"/>
              </w:rPr>
              <w:t xml:space="preserve">常熟市梅李人民医院</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0"/>
              <w:jc w:val="center"/>
              <w:rPr>
                <w:highlight w:val="none"/>
              </w:rPr>
            </w:pPr>
            <w:r>
              <w:rPr>
                <w:rFonts w:hint="eastAsia"/>
                <w:highlight w:val="none"/>
                <w:lang w:eastAsia="zh-CN"/>
              </w:rPr>
              <w:t xml:space="preserve">移动式C型臂X射线机</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firstLine="0"/>
              <w:jc w:val="center"/>
              <w:rPr>
                <w:highlight w:val="none"/>
              </w:rPr>
            </w:pPr>
            <w:r>
              <w:rPr>
                <w:rFonts w:hint="eastAsia"/>
                <w:highlight w:val="none"/>
              </w:rPr>
              <w:t xml:space="preserve">1套</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firstLine="0"/>
              <w:rPr>
                <w:highlight w:val="none"/>
              </w:rPr>
            </w:pPr>
            <w:r>
              <w:rPr>
                <w:highlight w:val="none"/>
              </w:rPr>
              <w:t xml:space="preserve">不接受进口产品</w:t>
            </w:r>
            <w:r>
              <w:rPr>
                <w:rFonts w:hint="eastAsia"/>
                <w:highlight w:val="none"/>
              </w:rPr>
              <w:t xml:space="preserve">投标</w:t>
            </w:r>
            <w:r/>
          </w:p>
        </w:tc>
      </w:tr>
    </w:tbl>
    <w:p>
      <w:pPr>
        <w:rPr>
          <w:highlight w:val="none"/>
        </w:rPr>
      </w:pPr>
      <w:r>
        <w:rPr>
          <w:highlight w:val="none"/>
        </w:rPr>
        <w:t xml:space="preserve">四、技术性能及参数要求：</w:t>
      </w:r>
      <w:r/>
    </w:p>
    <w:p>
      <w:pPr>
        <w:rPr>
          <w:rFonts w:hint="eastAsia" w:ascii="宋体" w:hAnsi="宋体" w:eastAsia="宋体" w:cs="Times New Roman"/>
          <w:highlight w:val="none"/>
        </w:rPr>
      </w:pPr>
      <w:r>
        <w:rPr>
          <w:rFonts w:hint="eastAsia" w:ascii="宋体" w:hAnsi="宋体" w:eastAsia="宋体" w:cs="Times New Roman"/>
          <w:highlight w:val="none"/>
          <w:lang w:eastAsia="zh-CN"/>
        </w:rPr>
        <w:t xml:space="preserve">（</w:t>
      </w:r>
      <w:r>
        <w:rPr>
          <w:rFonts w:hint="eastAsia" w:ascii="宋体" w:hAnsi="宋体" w:eastAsia="宋体" w:cs="Times New Roman"/>
          <w:highlight w:val="none"/>
        </w:rPr>
        <w:t xml:space="preserve">一</w:t>
      </w:r>
      <w:r>
        <w:rPr>
          <w:rFonts w:hint="eastAsia" w:ascii="宋体" w:hAnsi="宋体" w:eastAsia="宋体" w:cs="Times New Roman"/>
          <w:highlight w:val="none"/>
          <w:lang w:eastAsia="zh-CN"/>
        </w:rPr>
        <w:t xml:space="preserve">）</w:t>
      </w:r>
      <w:r>
        <w:rPr>
          <w:rFonts w:hint="eastAsia" w:ascii="宋体" w:hAnsi="宋体" w:eastAsia="宋体" w:cs="Times New Roman"/>
          <w:highlight w:val="none"/>
          <w:lang w:val="en-US" w:eastAsia="zh-CN"/>
        </w:rPr>
        <w:t xml:space="preserve">总</w:t>
      </w:r>
      <w:r>
        <w:rPr>
          <w:rFonts w:hint="eastAsia" w:ascii="宋体" w:hAnsi="宋体" w:eastAsia="宋体" w:cs="Times New Roman"/>
          <w:highlight w:val="none"/>
        </w:rPr>
        <w:t xml:space="preserve">体要求</w:t>
      </w:r>
      <w:r/>
    </w:p>
    <w:p>
      <w:pPr>
        <w:rPr>
          <w:rFonts w:hint="eastAsia" w:ascii="宋体" w:hAnsi="宋体" w:eastAsia="宋体" w:cs="Times New Roman"/>
          <w:highlight w:val="none"/>
        </w:rPr>
      </w:pPr>
      <w:r>
        <w:rPr>
          <w:rFonts w:hint="eastAsia" w:ascii="宋体" w:hAnsi="宋体" w:eastAsia="宋体" w:cs="Times New Roman"/>
          <w:highlight w:val="none"/>
        </w:rPr>
        <w:t xml:space="preserve">★1.1一体式移动式平板C形臂，无需独立的工作站台车</w:t>
      </w:r>
      <w:r/>
    </w:p>
    <w:p>
      <w:pPr>
        <w:rPr>
          <w:rFonts w:hint="eastAsia" w:ascii="宋体" w:hAnsi="宋体" w:eastAsia="宋体" w:cs="Times New Roman"/>
          <w:highlight w:val="none"/>
        </w:rPr>
      </w:pPr>
      <w:r>
        <w:rPr>
          <w:rFonts w:hint="eastAsia" w:ascii="宋体" w:hAnsi="宋体" w:eastAsia="宋体" w:cs="Times New Roman"/>
          <w:highlight w:val="none"/>
          <w:lang w:eastAsia="zh-CN"/>
        </w:rPr>
        <w:t xml:space="preserve">（</w:t>
      </w:r>
      <w:r>
        <w:rPr>
          <w:rFonts w:hint="eastAsia" w:ascii="宋体" w:hAnsi="宋体" w:eastAsia="宋体" w:cs="Times New Roman"/>
          <w:highlight w:val="none"/>
        </w:rPr>
        <w:t xml:space="preserve">二</w:t>
      </w:r>
      <w:r>
        <w:rPr>
          <w:rFonts w:hint="eastAsia" w:ascii="宋体" w:hAnsi="宋体" w:eastAsia="宋体" w:cs="Times New Roman"/>
          <w:highlight w:val="none"/>
          <w:lang w:eastAsia="zh-CN"/>
        </w:rPr>
        <w:t xml:space="preserve">）</w:t>
      </w:r>
      <w:r>
        <w:rPr>
          <w:rFonts w:hint="eastAsia" w:ascii="宋体" w:hAnsi="宋体" w:eastAsia="宋体" w:cs="Times New Roman"/>
          <w:highlight w:val="none"/>
        </w:rPr>
        <w:t xml:space="preserve">主要技术参数</w:t>
      </w:r>
      <w:r/>
    </w:p>
    <w:p>
      <w:pPr>
        <w:rPr>
          <w:rFonts w:hint="eastAsia" w:ascii="宋体" w:hAnsi="宋体" w:eastAsia="宋体" w:cs="Times New Roman"/>
          <w:highlight w:val="none"/>
        </w:rPr>
      </w:pPr>
      <w:r>
        <w:rPr>
          <w:rFonts w:hint="eastAsia" w:ascii="宋体" w:hAnsi="宋体" w:eastAsia="宋体" w:cs="Times New Roman"/>
          <w:highlight w:val="none"/>
        </w:rPr>
        <w:t xml:space="preserve">2.1高压发生器</w:t>
      </w:r>
      <w:r/>
    </w:p>
    <w:p>
      <w:pPr>
        <w:rPr>
          <w:rFonts w:hint="eastAsia" w:ascii="宋体" w:hAnsi="宋体" w:eastAsia="宋体" w:cs="Times New Roman"/>
          <w:highlight w:val="none"/>
        </w:rPr>
      </w:pPr>
      <w:r>
        <w:rPr>
          <w:rFonts w:hint="eastAsia" w:ascii="宋体" w:hAnsi="宋体" w:eastAsia="宋体" w:cs="Times New Roman"/>
          <w:highlight w:val="none"/>
        </w:rPr>
        <w:t xml:space="preserve">▲2.1.1最大输出功率：≥5kW </w:t>
      </w:r>
      <w:r/>
    </w:p>
    <w:p>
      <w:pPr>
        <w:rPr>
          <w:rFonts w:hint="eastAsia" w:ascii="宋体" w:hAnsi="宋体" w:eastAsia="宋体" w:cs="Times New Roman"/>
          <w:highlight w:val="none"/>
        </w:rPr>
      </w:pPr>
      <w:r>
        <w:rPr>
          <w:rFonts w:hint="eastAsia" w:ascii="宋体" w:hAnsi="宋体" w:eastAsia="宋体" w:cs="Times New Roman"/>
          <w:highlight w:val="none"/>
        </w:rPr>
        <w:t xml:space="preserve">★2.1.2发生器频率：≥100kHz</w:t>
      </w:r>
      <w:r/>
    </w:p>
    <w:p>
      <w:pPr>
        <w:rPr>
          <w:rFonts w:hint="eastAsia" w:ascii="宋体" w:hAnsi="宋体" w:eastAsia="宋体" w:cs="Times New Roman"/>
          <w:highlight w:val="none"/>
        </w:rPr>
      </w:pPr>
      <w:r>
        <w:rPr>
          <w:rFonts w:hint="eastAsia" w:ascii="宋体" w:hAnsi="宋体" w:eastAsia="宋体" w:cs="Times New Roman"/>
          <w:highlight w:val="none"/>
        </w:rPr>
        <w:t xml:space="preserve">2.1.3透视最大KV值：≥120kV</w:t>
      </w:r>
      <w:r/>
    </w:p>
    <w:p>
      <w:pPr>
        <w:rPr>
          <w:rFonts w:hint="eastAsia" w:ascii="宋体" w:hAnsi="宋体" w:eastAsia="宋体" w:cs="Times New Roman"/>
          <w:highlight w:val="none"/>
        </w:rPr>
      </w:pPr>
      <w:r>
        <w:rPr>
          <w:rFonts w:hint="eastAsia" w:ascii="宋体" w:hAnsi="宋体" w:eastAsia="宋体" w:cs="Times New Roman"/>
          <w:highlight w:val="none"/>
        </w:rPr>
        <w:t xml:space="preserve">2.1.4脉冲透视最大mA值：≥30mA</w:t>
      </w:r>
      <w:r/>
    </w:p>
    <w:p>
      <w:pPr>
        <w:rPr>
          <w:rFonts w:hint="eastAsia" w:ascii="宋体" w:hAnsi="宋体" w:eastAsia="宋体" w:cs="Times New Roman"/>
          <w:highlight w:val="none"/>
        </w:rPr>
      </w:pPr>
      <w:r>
        <w:rPr>
          <w:rFonts w:hint="eastAsia" w:ascii="宋体" w:hAnsi="宋体" w:eastAsia="宋体" w:cs="Times New Roman"/>
          <w:highlight w:val="none"/>
        </w:rPr>
        <w:t xml:space="preserve">2.1.5脉冲透视：具备自动变频控制技术</w:t>
      </w:r>
      <w:r/>
    </w:p>
    <w:p>
      <w:pPr>
        <w:rPr>
          <w:rFonts w:hint="eastAsia" w:ascii="宋体" w:hAnsi="宋体" w:eastAsia="宋体" w:cs="Times New Roman"/>
          <w:highlight w:val="none"/>
        </w:rPr>
      </w:pPr>
      <w:r>
        <w:rPr>
          <w:rFonts w:hint="eastAsia" w:ascii="宋体" w:hAnsi="宋体" w:eastAsia="宋体" w:cs="Times New Roman"/>
          <w:highlight w:val="none"/>
        </w:rPr>
        <w:t xml:space="preserve">▲2.1.6摄片最大mA值：≥100mA</w:t>
      </w:r>
      <w:r/>
    </w:p>
    <w:p>
      <w:pPr>
        <w:rPr>
          <w:rFonts w:hint="eastAsia" w:ascii="宋体" w:hAnsi="宋体" w:eastAsia="宋体" w:cs="Times New Roman"/>
          <w:highlight w:val="none"/>
        </w:rPr>
      </w:pPr>
      <w:r>
        <w:rPr>
          <w:rFonts w:hint="eastAsia" w:ascii="宋体" w:hAnsi="宋体" w:eastAsia="宋体" w:cs="Times New Roman"/>
          <w:highlight w:val="none"/>
        </w:rPr>
        <w:t xml:space="preserve">2.1.7数字化摄片功能：具备</w:t>
      </w:r>
      <w:r/>
    </w:p>
    <w:p>
      <w:pPr>
        <w:rPr>
          <w:rFonts w:hint="eastAsia" w:ascii="宋体" w:hAnsi="宋体" w:eastAsia="宋体" w:cs="Times New Roman"/>
          <w:highlight w:val="none"/>
        </w:rPr>
      </w:pPr>
      <w:r>
        <w:rPr>
          <w:rFonts w:hint="eastAsia" w:ascii="宋体" w:hAnsi="宋体" w:eastAsia="宋体" w:cs="Times New Roman"/>
          <w:highlight w:val="none"/>
        </w:rPr>
        <w:t xml:space="preserve">2.2球管</w:t>
      </w:r>
      <w:r/>
    </w:p>
    <w:p>
      <w:pPr>
        <w:rPr>
          <w:rFonts w:hint="eastAsia" w:ascii="宋体" w:hAnsi="宋体" w:eastAsia="宋体" w:cs="Times New Roman"/>
          <w:highlight w:val="none"/>
        </w:rPr>
      </w:pPr>
      <w:r>
        <w:rPr>
          <w:rFonts w:hint="eastAsia" w:ascii="宋体" w:hAnsi="宋体" w:eastAsia="宋体" w:cs="Times New Roman"/>
          <w:highlight w:val="none"/>
        </w:rPr>
        <w:t xml:space="preserve">2.2.1透视焦点：小焦点≥0.6mm，大焦点≥1.2mm</w:t>
      </w:r>
      <w:r/>
    </w:p>
    <w:p>
      <w:pPr>
        <w:rPr>
          <w:rFonts w:hint="eastAsia" w:ascii="宋体" w:hAnsi="宋体" w:eastAsia="宋体" w:cs="Times New Roman"/>
          <w:highlight w:val="none"/>
        </w:rPr>
      </w:pPr>
      <w:r>
        <w:rPr>
          <w:rFonts w:hint="eastAsia" w:ascii="宋体" w:hAnsi="宋体" w:eastAsia="宋体" w:cs="Times New Roman"/>
          <w:highlight w:val="none"/>
        </w:rPr>
        <w:t xml:space="preserve">▲2.2.2阳极热容量：≥74KHU</w:t>
      </w:r>
      <w:r/>
    </w:p>
    <w:p>
      <w:pPr>
        <w:rPr>
          <w:rFonts w:hint="eastAsia" w:ascii="宋体" w:hAnsi="宋体" w:eastAsia="宋体" w:cs="Times New Roman"/>
          <w:highlight w:val="none"/>
        </w:rPr>
      </w:pPr>
      <w:r>
        <w:rPr>
          <w:rFonts w:hint="eastAsia" w:ascii="宋体" w:hAnsi="宋体" w:eastAsia="宋体" w:cs="Times New Roman"/>
          <w:highlight w:val="none"/>
        </w:rPr>
        <w:t xml:space="preserve">2.3数字化影像系统</w:t>
      </w:r>
      <w:r/>
    </w:p>
    <w:p>
      <w:pPr>
        <w:rPr>
          <w:rFonts w:hint="eastAsia" w:ascii="宋体" w:hAnsi="宋体" w:eastAsia="宋体" w:cs="Times New Roman"/>
          <w:highlight w:val="none"/>
        </w:rPr>
      </w:pPr>
      <w:r>
        <w:rPr>
          <w:rFonts w:hint="eastAsia" w:ascii="宋体" w:hAnsi="宋体" w:eastAsia="宋体" w:cs="Times New Roman"/>
          <w:highlight w:val="none"/>
        </w:rPr>
        <w:t xml:space="preserve">2.3.1探测器类型：非晶硅</w:t>
      </w:r>
      <w:r/>
    </w:p>
    <w:p>
      <w:pPr>
        <w:rPr>
          <w:rFonts w:hint="eastAsia" w:ascii="宋体" w:hAnsi="宋体" w:eastAsia="宋体" w:cs="Times New Roman"/>
          <w:highlight w:val="none"/>
        </w:rPr>
      </w:pPr>
      <w:r>
        <w:rPr>
          <w:rFonts w:hint="eastAsia" w:ascii="宋体" w:hAnsi="宋体" w:eastAsia="宋体" w:cs="Times New Roman"/>
          <w:highlight w:val="none"/>
        </w:rPr>
        <w:t xml:space="preserve">2.3.2探测器散烁体类型：碘化铯</w:t>
      </w:r>
      <w:r/>
    </w:p>
    <w:p>
      <w:pPr>
        <w:rPr>
          <w:rFonts w:hint="eastAsia" w:ascii="宋体" w:hAnsi="宋体" w:eastAsia="宋体" w:cs="Times New Roman"/>
          <w:highlight w:val="none"/>
        </w:rPr>
      </w:pPr>
      <w:r>
        <w:rPr>
          <w:rFonts w:hint="eastAsia" w:ascii="宋体" w:hAnsi="宋体" w:eastAsia="宋体" w:cs="Times New Roman"/>
          <w:highlight w:val="none"/>
        </w:rPr>
        <w:t xml:space="preserve">2.3.3成像范围：≥9英寸×9英寸（21cm×21cm）</w:t>
      </w:r>
      <w:r/>
    </w:p>
    <w:p>
      <w:pPr>
        <w:rPr>
          <w:rFonts w:hint="eastAsia" w:ascii="宋体" w:hAnsi="宋体" w:eastAsia="宋体" w:cs="Times New Roman"/>
          <w:highlight w:val="none"/>
        </w:rPr>
      </w:pPr>
      <w:r>
        <w:rPr>
          <w:rFonts w:hint="eastAsia" w:ascii="宋体" w:hAnsi="宋体" w:eastAsia="宋体" w:cs="Times New Roman"/>
          <w:highlight w:val="none"/>
        </w:rPr>
        <w:t xml:space="preserve">2.3.4动态范围：≥16位</w:t>
      </w:r>
      <w:r/>
    </w:p>
    <w:p>
      <w:pPr>
        <w:rPr>
          <w:rFonts w:hint="eastAsia" w:ascii="宋体" w:hAnsi="宋体" w:eastAsia="宋体" w:cs="Times New Roman"/>
          <w:highlight w:val="none"/>
        </w:rPr>
      </w:pPr>
      <w:r>
        <w:rPr>
          <w:rFonts w:hint="eastAsia" w:ascii="宋体" w:hAnsi="宋体" w:eastAsia="宋体" w:cs="Times New Roman"/>
          <w:highlight w:val="none"/>
        </w:rPr>
        <w:t xml:space="preserve">2.3.5采集矩阵：≥1024 × 1024</w:t>
      </w:r>
      <w:r/>
    </w:p>
    <w:p>
      <w:pPr>
        <w:rPr>
          <w:rFonts w:hint="eastAsia" w:ascii="宋体" w:hAnsi="宋体" w:eastAsia="宋体" w:cs="Times New Roman"/>
          <w:highlight w:val="none"/>
        </w:rPr>
      </w:pPr>
      <w:r>
        <w:rPr>
          <w:rFonts w:hint="eastAsia" w:ascii="宋体" w:hAnsi="宋体" w:eastAsia="宋体" w:cs="Times New Roman"/>
          <w:highlight w:val="none"/>
        </w:rPr>
        <w:t xml:space="preserve">2.3.6像素尺寸：≤205微米</w:t>
      </w:r>
      <w:r/>
    </w:p>
    <w:p>
      <w:pPr>
        <w:rPr>
          <w:rFonts w:hint="eastAsia" w:ascii="宋体" w:hAnsi="宋体" w:eastAsia="宋体" w:cs="Times New Roman"/>
          <w:highlight w:val="none"/>
        </w:rPr>
      </w:pPr>
      <w:r>
        <w:rPr>
          <w:rFonts w:hint="eastAsia" w:ascii="宋体" w:hAnsi="宋体" w:eastAsia="宋体" w:cs="Times New Roman"/>
          <w:highlight w:val="none"/>
        </w:rPr>
        <w:t xml:space="preserve">★2.3.7工作站监视器尺寸：≥27英寸</w:t>
      </w:r>
      <w:r/>
    </w:p>
    <w:p>
      <w:pPr>
        <w:rPr>
          <w:rFonts w:hint="eastAsia" w:ascii="宋体" w:hAnsi="宋体" w:eastAsia="宋体" w:cs="Times New Roman"/>
          <w:highlight w:val="none"/>
        </w:rPr>
      </w:pPr>
      <w:r>
        <w:rPr>
          <w:rFonts w:hint="eastAsia" w:ascii="宋体" w:hAnsi="宋体" w:eastAsia="宋体" w:cs="Times New Roman"/>
          <w:highlight w:val="none"/>
        </w:rPr>
        <w:t xml:space="preserve">2.3.8工作站软件：登记：登记保存、病历查询、Worklist；采集：开始采集、准备录像、重置、水平镜像、垂直镜像、调窗、放大镜、负像、边缘增强、递归降噪；处理：锐化、水平镜像、垂直镜像、文字标注、长度测量；报表：保存、预览、专家模板；</w:t>
      </w:r>
      <w:r/>
    </w:p>
    <w:p>
      <w:pPr>
        <w:rPr>
          <w:rFonts w:hint="eastAsia" w:ascii="宋体" w:hAnsi="宋体" w:eastAsia="宋体" w:cs="Times New Roman"/>
          <w:highlight w:val="none"/>
        </w:rPr>
      </w:pPr>
      <w:r>
        <w:rPr>
          <w:rFonts w:hint="eastAsia" w:ascii="宋体" w:hAnsi="宋体" w:eastAsia="宋体" w:cs="Times New Roman"/>
          <w:highlight w:val="none"/>
        </w:rPr>
        <w:t xml:space="preserve">2.3.9图像处理软件：具有快速动态图像处理与显示平台（RCDPS）,多分辨率分析图像增强处理</w:t>
      </w:r>
      <w:r/>
    </w:p>
    <w:p>
      <w:pPr>
        <w:rPr>
          <w:rFonts w:hint="eastAsia" w:ascii="宋体" w:hAnsi="宋体" w:eastAsia="宋体" w:cs="Times New Roman"/>
          <w:highlight w:val="none"/>
        </w:rPr>
      </w:pPr>
      <w:r>
        <w:rPr>
          <w:rFonts w:hint="eastAsia" w:ascii="宋体" w:hAnsi="宋体" w:eastAsia="宋体" w:cs="Times New Roman"/>
          <w:highlight w:val="none"/>
        </w:rPr>
        <w:t xml:space="preserve">2.3.10</w:t>
      </w:r>
      <w:r>
        <w:rPr>
          <w:rFonts w:hint="eastAsia" w:ascii="宋体" w:hAnsi="宋体" w:eastAsia="宋体" w:cs="Times New Roman"/>
          <w:highlight w:val="none"/>
        </w:rPr>
        <w:tab/>
      </w:r>
      <w:r>
        <w:rPr>
          <w:rFonts w:hint="eastAsia" w:ascii="宋体" w:hAnsi="宋体" w:eastAsia="宋体" w:cs="Times New Roman"/>
          <w:highlight w:val="none"/>
        </w:rPr>
        <w:t xml:space="preserve">具备自动亮度跟踪功能</w:t>
      </w:r>
      <w:r/>
    </w:p>
    <w:p>
      <w:pPr>
        <w:rPr>
          <w:rFonts w:hint="eastAsia" w:ascii="宋体" w:hAnsi="宋体" w:eastAsia="宋体" w:cs="Times New Roman"/>
          <w:highlight w:val="none"/>
        </w:rPr>
      </w:pPr>
      <w:r>
        <w:rPr>
          <w:rFonts w:hint="eastAsia" w:ascii="宋体" w:hAnsi="宋体" w:eastAsia="宋体" w:cs="Times New Roman"/>
          <w:highlight w:val="none"/>
        </w:rPr>
        <w:t xml:space="preserve">2.3.11</w:t>
      </w:r>
      <w:r>
        <w:rPr>
          <w:rFonts w:hint="eastAsia" w:ascii="宋体" w:hAnsi="宋体" w:eastAsia="宋体" w:cs="Times New Roman"/>
          <w:highlight w:val="none"/>
        </w:rPr>
        <w:tab/>
      </w:r>
      <w:r>
        <w:rPr>
          <w:rFonts w:hint="eastAsia" w:ascii="宋体" w:hAnsi="宋体" w:eastAsia="宋体" w:cs="Times New Roman"/>
          <w:highlight w:val="none"/>
        </w:rPr>
        <w:t xml:space="preserve">具备多重自动保护及故障代码提示功能</w:t>
      </w:r>
      <w:r/>
    </w:p>
    <w:p>
      <w:pPr>
        <w:rPr>
          <w:rFonts w:hint="eastAsia" w:ascii="宋体" w:hAnsi="宋体" w:eastAsia="宋体" w:cs="Times New Roman"/>
          <w:highlight w:val="none"/>
        </w:rPr>
      </w:pPr>
      <w:r>
        <w:rPr>
          <w:rFonts w:hint="eastAsia" w:ascii="宋体" w:hAnsi="宋体" w:eastAsia="宋体" w:cs="Times New Roman"/>
          <w:highlight w:val="none"/>
        </w:rPr>
        <w:t xml:space="preserve">2.3.12</w:t>
      </w:r>
      <w:r>
        <w:rPr>
          <w:rFonts w:hint="eastAsia" w:ascii="宋体" w:hAnsi="宋体" w:eastAsia="宋体" w:cs="Times New Roman"/>
          <w:highlight w:val="none"/>
        </w:rPr>
        <w:tab/>
      </w:r>
      <w:r>
        <w:rPr>
          <w:rFonts w:hint="eastAsia" w:ascii="宋体" w:hAnsi="宋体" w:eastAsia="宋体" w:cs="Times New Roman"/>
          <w:highlight w:val="none"/>
        </w:rPr>
        <w:t xml:space="preserve">具备标配DICOM3.0接口</w:t>
      </w:r>
      <w:r/>
    </w:p>
    <w:p>
      <w:pPr>
        <w:rPr>
          <w:rFonts w:hint="eastAsia" w:ascii="宋体" w:hAnsi="宋体" w:eastAsia="宋体" w:cs="Times New Roman"/>
          <w:highlight w:val="none"/>
        </w:rPr>
      </w:pPr>
      <w:r>
        <w:rPr>
          <w:rFonts w:hint="eastAsia" w:ascii="宋体" w:hAnsi="宋体" w:eastAsia="宋体" w:cs="Times New Roman"/>
          <w:highlight w:val="none"/>
        </w:rPr>
        <w:t xml:space="preserve">2.3.13</w:t>
      </w:r>
      <w:r>
        <w:rPr>
          <w:rFonts w:hint="eastAsia" w:ascii="宋体" w:hAnsi="宋体" w:eastAsia="宋体" w:cs="Times New Roman"/>
          <w:highlight w:val="none"/>
        </w:rPr>
        <w:tab/>
      </w:r>
      <w:r>
        <w:rPr>
          <w:rFonts w:hint="eastAsia" w:ascii="宋体" w:hAnsi="宋体" w:eastAsia="宋体" w:cs="Times New Roman"/>
          <w:highlight w:val="none"/>
        </w:rPr>
        <w:t xml:space="preserve">具备UPS电源配置，支持断电情况下保存图像</w:t>
      </w:r>
      <w:r/>
    </w:p>
    <w:p>
      <w:pPr>
        <w:rPr>
          <w:rFonts w:hint="eastAsia" w:ascii="宋体" w:hAnsi="宋体" w:eastAsia="宋体" w:cs="Times New Roman"/>
          <w:highlight w:val="none"/>
        </w:rPr>
      </w:pPr>
      <w:r>
        <w:rPr>
          <w:rFonts w:hint="eastAsia" w:ascii="宋体" w:hAnsi="宋体" w:eastAsia="宋体" w:cs="Times New Roman"/>
          <w:highlight w:val="none"/>
        </w:rPr>
        <w:t xml:space="preserve">2.3.14</w:t>
      </w:r>
      <w:r>
        <w:rPr>
          <w:rFonts w:hint="eastAsia" w:ascii="宋体" w:hAnsi="宋体" w:eastAsia="宋体" w:cs="Times New Roman"/>
          <w:highlight w:val="none"/>
        </w:rPr>
        <w:tab/>
      </w:r>
      <w:r>
        <w:rPr>
          <w:rFonts w:hint="eastAsia" w:ascii="宋体" w:hAnsi="宋体" w:eastAsia="宋体" w:cs="Times New Roman"/>
          <w:highlight w:val="none"/>
        </w:rPr>
        <w:t xml:space="preserve">具备DAP辐射剂量显示功能</w:t>
      </w:r>
      <w:r/>
    </w:p>
    <w:p>
      <w:pPr>
        <w:rPr>
          <w:rFonts w:hint="eastAsia" w:ascii="宋体" w:hAnsi="宋体" w:eastAsia="宋体" w:cs="Times New Roman"/>
          <w:highlight w:val="none"/>
        </w:rPr>
      </w:pPr>
      <w:r>
        <w:rPr>
          <w:rFonts w:hint="eastAsia" w:ascii="宋体" w:hAnsi="宋体" w:eastAsia="宋体" w:cs="Times New Roman"/>
          <w:highlight w:val="none"/>
        </w:rPr>
        <w:t xml:space="preserve">2.4</w:t>
      </w:r>
      <w:r>
        <w:rPr>
          <w:rFonts w:hint="eastAsia" w:ascii="宋体" w:hAnsi="宋体" w:eastAsia="宋体" w:cs="Times New Roman"/>
          <w:highlight w:val="none"/>
          <w:lang w:val="en-US" w:eastAsia="zh-CN"/>
        </w:rPr>
        <w:t xml:space="preserve"> </w:t>
      </w:r>
      <w:r>
        <w:rPr>
          <w:rFonts w:hint="eastAsia" w:ascii="宋体" w:hAnsi="宋体" w:eastAsia="宋体" w:cs="Times New Roman"/>
          <w:highlight w:val="none"/>
        </w:rPr>
        <w:t xml:space="preserve">C形臂机架</w:t>
      </w:r>
      <w:r/>
    </w:p>
    <w:p>
      <w:pPr>
        <w:rPr>
          <w:rFonts w:hint="eastAsia" w:ascii="宋体" w:hAnsi="宋体" w:eastAsia="宋体" w:cs="Times New Roman"/>
          <w:highlight w:val="none"/>
        </w:rPr>
      </w:pPr>
      <w:r>
        <w:rPr>
          <w:rFonts w:hint="eastAsia" w:ascii="宋体" w:hAnsi="宋体" w:eastAsia="宋体" w:cs="Times New Roman"/>
          <w:highlight w:val="none"/>
        </w:rPr>
        <w:t xml:space="preserve">2.4.1</w:t>
      </w:r>
      <w:r>
        <w:rPr>
          <w:rFonts w:hint="eastAsia" w:ascii="宋体" w:hAnsi="宋体" w:eastAsia="宋体" w:cs="Times New Roman"/>
          <w:highlight w:val="none"/>
          <w:lang w:val="en-US" w:eastAsia="zh-CN"/>
        </w:rPr>
        <w:t xml:space="preserve"> </w:t>
      </w:r>
      <w:r>
        <w:rPr>
          <w:rFonts w:hint="eastAsia" w:ascii="宋体" w:hAnsi="宋体" w:eastAsia="宋体" w:cs="Times New Roman"/>
          <w:highlight w:val="none"/>
        </w:rPr>
        <w:t xml:space="preserve">SID：≥1000mm</w:t>
      </w:r>
      <w:r/>
    </w:p>
    <w:p>
      <w:pPr>
        <w:rPr>
          <w:rFonts w:hint="eastAsia" w:ascii="宋体" w:hAnsi="宋体" w:eastAsia="宋体" w:cs="Times New Roman"/>
          <w:highlight w:val="none"/>
        </w:rPr>
      </w:pPr>
      <w:r>
        <w:rPr>
          <w:rFonts w:hint="eastAsia" w:ascii="宋体" w:hAnsi="宋体" w:eastAsia="宋体" w:cs="Times New Roman"/>
          <w:highlight w:val="none"/>
        </w:rPr>
        <w:t xml:space="preserve">2.4.2开口：≥800mm</w:t>
      </w:r>
      <w:r/>
    </w:p>
    <w:p>
      <w:pPr>
        <w:rPr>
          <w:rFonts w:hint="eastAsia" w:ascii="宋体" w:hAnsi="宋体" w:eastAsia="宋体" w:cs="Times New Roman"/>
          <w:highlight w:val="none"/>
        </w:rPr>
      </w:pPr>
      <w:r>
        <w:rPr>
          <w:rFonts w:hint="eastAsia" w:ascii="宋体" w:hAnsi="宋体" w:eastAsia="宋体" w:cs="Times New Roman"/>
          <w:highlight w:val="none"/>
        </w:rPr>
        <w:t xml:space="preserve">2.4.3垂直升降：电动，≥400mm</w:t>
      </w:r>
      <w:r/>
    </w:p>
    <w:p>
      <w:pPr>
        <w:rPr>
          <w:rFonts w:hint="eastAsia" w:ascii="宋体" w:hAnsi="宋体" w:eastAsia="宋体" w:cs="Times New Roman"/>
          <w:highlight w:val="none"/>
        </w:rPr>
      </w:pPr>
      <w:r>
        <w:rPr>
          <w:rFonts w:hint="eastAsia" w:ascii="宋体" w:hAnsi="宋体" w:eastAsia="宋体" w:cs="Times New Roman"/>
          <w:highlight w:val="none"/>
        </w:rPr>
        <w:t xml:space="preserve">2.4.4左右摆角：≥±15°</w:t>
      </w:r>
      <w:r/>
    </w:p>
    <w:p>
      <w:pPr>
        <w:rPr>
          <w:rFonts w:hint="eastAsia" w:ascii="宋体" w:hAnsi="宋体" w:eastAsia="宋体" w:cs="Times New Roman"/>
          <w:highlight w:val="none"/>
        </w:rPr>
      </w:pPr>
      <w:r>
        <w:rPr>
          <w:rFonts w:hint="eastAsia" w:ascii="宋体" w:hAnsi="宋体" w:eastAsia="宋体" w:cs="Times New Roman"/>
          <w:highlight w:val="none"/>
        </w:rPr>
        <w:t xml:space="preserve">2.4.5</w:t>
      </w:r>
      <w:r>
        <w:rPr>
          <w:rFonts w:hint="eastAsia" w:ascii="宋体" w:hAnsi="宋体" w:eastAsia="宋体" w:cs="Times New Roman"/>
          <w:highlight w:val="none"/>
          <w:lang w:val="en-US" w:eastAsia="zh-CN"/>
        </w:rPr>
        <w:t xml:space="preserve"> </w:t>
      </w:r>
      <w:r>
        <w:rPr>
          <w:rFonts w:hint="eastAsia" w:ascii="宋体" w:hAnsi="宋体" w:eastAsia="宋体" w:cs="Times New Roman"/>
          <w:highlight w:val="none"/>
        </w:rPr>
        <w:t xml:space="preserve">C臂旋转角度：≥±180°</w:t>
      </w:r>
      <w:r/>
    </w:p>
    <w:p>
      <w:pPr>
        <w:rPr>
          <w:rFonts w:hint="eastAsia" w:ascii="宋体" w:hAnsi="宋体" w:eastAsia="宋体" w:cs="Times New Roman"/>
          <w:highlight w:val="none"/>
        </w:rPr>
      </w:pPr>
      <w:r>
        <w:rPr>
          <w:rFonts w:hint="eastAsia" w:ascii="宋体" w:hAnsi="宋体" w:eastAsia="宋体" w:cs="Times New Roman"/>
          <w:highlight w:val="none"/>
        </w:rPr>
        <w:t xml:space="preserve">2.4.6</w:t>
      </w:r>
      <w:r>
        <w:rPr>
          <w:rFonts w:hint="eastAsia" w:ascii="宋体" w:hAnsi="宋体" w:eastAsia="宋体" w:cs="Times New Roman"/>
          <w:highlight w:val="none"/>
          <w:lang w:val="en-US" w:eastAsia="zh-CN"/>
        </w:rPr>
        <w:t xml:space="preserve"> </w:t>
      </w:r>
      <w:r>
        <w:rPr>
          <w:rFonts w:hint="eastAsia" w:ascii="宋体" w:hAnsi="宋体" w:eastAsia="宋体" w:cs="Times New Roman"/>
          <w:highlight w:val="none"/>
        </w:rPr>
        <w:t xml:space="preserve">C臂轨道内运动角度：≥135°</w:t>
      </w:r>
      <w:r/>
    </w:p>
    <w:p>
      <w:pPr>
        <w:rPr>
          <w:rFonts w:hint="eastAsia" w:ascii="宋体" w:hAnsi="宋体" w:eastAsia="宋体" w:cs="Times New Roman"/>
          <w:highlight w:val="none"/>
        </w:rPr>
      </w:pPr>
      <w:r>
        <w:rPr>
          <w:rFonts w:hint="eastAsia" w:ascii="宋体" w:hAnsi="宋体" w:eastAsia="宋体" w:cs="Times New Roman"/>
          <w:highlight w:val="none"/>
        </w:rPr>
        <w:t xml:space="preserve">2.4.7导向轮及主轮：导向轮可以任意方向转动，主轮90°旋转</w:t>
      </w:r>
      <w:r/>
    </w:p>
    <w:p>
      <w:pPr>
        <w:rPr>
          <w:rFonts w:hint="eastAsia" w:ascii="宋体" w:hAnsi="宋体" w:eastAsia="宋体" w:cs="Times New Roman"/>
          <w:highlight w:val="none"/>
        </w:rPr>
      </w:pPr>
      <w:r>
        <w:rPr>
          <w:rFonts w:hint="eastAsia" w:ascii="宋体" w:hAnsi="宋体" w:eastAsia="宋体" w:cs="Times New Roman"/>
          <w:highlight w:val="none"/>
        </w:rPr>
        <w:t xml:space="preserve">2.4.8激光定位功能：具备机架双向定位配置</w:t>
      </w:r>
      <w:r/>
    </w:p>
    <w:p>
      <w:pPr>
        <w:rPr>
          <w:rFonts w:hint="eastAsia" w:ascii="宋体" w:hAnsi="宋体" w:eastAsia="宋体" w:cs="Times New Roman"/>
          <w:highlight w:val="none"/>
        </w:rPr>
      </w:pPr>
      <w:r>
        <w:rPr>
          <w:rFonts w:hint="eastAsia" w:ascii="宋体" w:hAnsi="宋体" w:eastAsia="宋体" w:cs="Times New Roman"/>
          <w:highlight w:val="none"/>
        </w:rPr>
        <w:t xml:space="preserve">▲2.4.9手持控制器：具备曝光条件调节，运动控制功能，限束器视野调节等功能</w:t>
      </w:r>
      <w:r/>
    </w:p>
    <w:p>
      <w:pPr>
        <w:rPr>
          <w:rFonts w:hint="eastAsia" w:ascii="宋体" w:hAnsi="宋体" w:eastAsia="宋体" w:cs="Times New Roman"/>
          <w:highlight w:val="none"/>
        </w:rPr>
      </w:pPr>
      <w:r>
        <w:rPr>
          <w:rFonts w:hint="eastAsia" w:ascii="宋体" w:hAnsi="宋体" w:eastAsia="宋体" w:cs="Times New Roman"/>
          <w:highlight w:val="none"/>
        </w:rPr>
        <w:t xml:space="preserve">2.4.10</w:t>
      </w:r>
      <w:r>
        <w:rPr>
          <w:rFonts w:hint="eastAsia" w:ascii="宋体" w:hAnsi="宋体" w:eastAsia="宋体" w:cs="Times New Roman"/>
          <w:highlight w:val="none"/>
        </w:rPr>
        <w:tab/>
      </w:r>
      <w:r>
        <w:rPr>
          <w:rFonts w:hint="eastAsia" w:ascii="宋体" w:hAnsi="宋体" w:eastAsia="宋体" w:cs="Times New Roman"/>
          <w:highlight w:val="none"/>
        </w:rPr>
        <w:t xml:space="preserve">主机操作界面：智能人体图形化液晶触摸屏</w:t>
      </w:r>
      <w:r>
        <w:rPr>
          <w:rFonts w:hint="eastAsia" w:cs="Times New Roman"/>
          <w:highlight w:val="none"/>
          <w:lang w:eastAsia="zh-CN"/>
        </w:rPr>
        <w:t xml:space="preserve">，</w:t>
      </w:r>
      <w:r>
        <w:rPr>
          <w:rFonts w:hint="eastAsia" w:ascii="宋体" w:hAnsi="宋体" w:eastAsia="宋体" w:cs="Times New Roman"/>
          <w:highlight w:val="none"/>
        </w:rPr>
        <w:t xml:space="preserve">触摸屏旋转角度≥270°</w:t>
      </w:r>
      <w:r/>
    </w:p>
    <w:p>
      <w:pPr>
        <w:rPr>
          <w:rFonts w:hint="eastAsia" w:ascii="宋体" w:hAnsi="宋体" w:eastAsia="宋体" w:cs="Times New Roman"/>
          <w:highlight w:val="none"/>
        </w:rPr>
      </w:pPr>
      <w:r>
        <w:rPr>
          <w:rFonts w:hint="eastAsia" w:ascii="宋体" w:hAnsi="宋体" w:eastAsia="宋体" w:cs="Times New Roman"/>
          <w:highlight w:val="none"/>
        </w:rPr>
        <w:t xml:space="preserve">2.4.11</w:t>
      </w:r>
      <w:r>
        <w:rPr>
          <w:rFonts w:hint="eastAsia" w:ascii="宋体" w:hAnsi="宋体" w:eastAsia="宋体" w:cs="Times New Roman"/>
          <w:highlight w:val="none"/>
        </w:rPr>
        <w:tab/>
      </w:r>
      <w:r>
        <w:rPr>
          <w:rFonts w:hint="eastAsia" w:ascii="宋体" w:hAnsi="宋体" w:eastAsia="宋体" w:cs="Times New Roman"/>
          <w:highlight w:val="none"/>
        </w:rPr>
        <w:t xml:space="preserve">C臂机架自平衡，在不锁的情况下不会滑动，防止机架滑动撞到病人</w:t>
      </w:r>
      <w:r/>
    </w:p>
    <w:p>
      <w:pPr>
        <w:rPr>
          <w:rFonts w:hint="eastAsia" w:ascii="宋体" w:hAnsi="宋体" w:eastAsia="宋体" w:cs="Times New Roman"/>
          <w:highlight w:val="none"/>
        </w:rPr>
      </w:pPr>
      <w:r>
        <w:rPr>
          <w:rFonts w:hint="eastAsia" w:ascii="宋体" w:hAnsi="宋体" w:eastAsia="宋体" w:cs="Times New Roman"/>
          <w:highlight w:val="none"/>
        </w:rPr>
        <w:t xml:space="preserve">2.4.1</w:t>
      </w:r>
      <w:r>
        <w:rPr>
          <w:rFonts w:hint="eastAsia" w:cs="Times New Roman"/>
          <w:highlight w:val="none"/>
          <w:lang w:val="en-US" w:eastAsia="zh-CN"/>
        </w:rPr>
        <w:t xml:space="preserve">2</w:t>
      </w:r>
      <w:r>
        <w:rPr>
          <w:rFonts w:hint="eastAsia" w:ascii="宋体" w:hAnsi="宋体" w:eastAsia="宋体" w:cs="Times New Roman"/>
          <w:highlight w:val="none"/>
        </w:rPr>
        <w:tab/>
      </w:r>
      <w:r>
        <w:rPr>
          <w:rFonts w:hint="eastAsia" w:ascii="宋体" w:hAnsi="宋体" w:eastAsia="宋体" w:cs="Times New Roman"/>
          <w:highlight w:val="none"/>
        </w:rPr>
        <w:t xml:space="preserve">具备显示屏具备防撞护栏，防止屏幕碰撞损坏</w:t>
      </w:r>
      <w:r/>
    </w:p>
    <w:p>
      <w:pPr>
        <w:rPr>
          <w:rFonts w:hint="eastAsia" w:ascii="宋体" w:hAnsi="宋体" w:eastAsia="宋体" w:cs="Times New Roman"/>
          <w:highlight w:val="none"/>
        </w:rPr>
      </w:pPr>
      <w:r>
        <w:rPr>
          <w:rFonts w:hint="eastAsia" w:ascii="宋体" w:hAnsi="宋体" w:eastAsia="宋体" w:cs="Times New Roman"/>
          <w:highlight w:val="none"/>
        </w:rPr>
        <w:t xml:space="preserve">2.4.1</w:t>
      </w:r>
      <w:r>
        <w:rPr>
          <w:rFonts w:hint="eastAsia" w:cs="Times New Roman"/>
          <w:highlight w:val="none"/>
          <w:lang w:val="en-US" w:eastAsia="zh-CN"/>
        </w:rPr>
        <w:t xml:space="preserve">3</w:t>
      </w:r>
      <w:r>
        <w:rPr>
          <w:rFonts w:hint="eastAsia" w:ascii="宋体" w:hAnsi="宋体" w:eastAsia="宋体" w:cs="Times New Roman"/>
          <w:highlight w:val="none"/>
        </w:rPr>
        <w:tab/>
      </w:r>
      <w:r>
        <w:rPr>
          <w:rFonts w:hint="eastAsia" w:ascii="宋体" w:hAnsi="宋体" w:eastAsia="宋体" w:cs="Times New Roman"/>
          <w:highlight w:val="none"/>
        </w:rPr>
        <w:t xml:space="preserve">具备显示器支臂为多节臂，可进行多角度大范围移动</w:t>
      </w:r>
      <w:r/>
    </w:p>
    <w:p>
      <w:pPr>
        <w:rPr>
          <w:highlight w:val="none"/>
        </w:rPr>
      </w:pPr>
      <w:r>
        <w:rPr>
          <w:highlight w:val="none"/>
        </w:rPr>
      </w:r>
      <w:r/>
    </w:p>
    <w:p>
      <w:pPr>
        <w:rPr>
          <w:highlight w:val="none"/>
        </w:rPr>
      </w:pPr>
      <w:r>
        <w:rPr>
          <w:highlight w:val="none"/>
        </w:rPr>
        <w:t xml:space="preserve">五、</w:t>
      </w:r>
      <w:r>
        <w:rPr>
          <w:rFonts w:hint="eastAsia"/>
          <w:highlight w:val="none"/>
        </w:rPr>
        <w:t xml:space="preserve">售后服务要求：</w:t>
      </w:r>
      <w:r/>
    </w:p>
    <w:p>
      <w:pPr>
        <w:rPr>
          <w:highlight w:val="none"/>
        </w:rPr>
      </w:pPr>
      <w:r>
        <w:rPr>
          <w:rFonts w:hint="eastAsia"/>
          <w:highlight w:val="none"/>
        </w:rPr>
        <w:t xml:space="preserve">1、本项目设备免费原厂质保期≥3年，设备软件享受终生免费升级的服务。免费开放信息采集接口，配合做好信息系统接入。</w:t>
      </w:r>
      <w:r/>
    </w:p>
    <w:p>
      <w:pPr>
        <w:rPr>
          <w:highlight w:val="none"/>
        </w:rPr>
      </w:pPr>
      <w:r>
        <w:rPr>
          <w:rFonts w:hint="eastAsia"/>
          <w:highlight w:val="none"/>
        </w:rPr>
        <w:t xml:space="preserve">投标人应针对本项目提供不低于上述要求的免费质保期。自验收合格之日起，开始进入质保期。质保期内，根据采购人需要提供免费保养服务，质保期内每年提供一次免费保养，质保期自设备经验收合格之日起计算。</w:t>
      </w:r>
      <w:r/>
    </w:p>
    <w:p>
      <w:pPr>
        <w:rPr>
          <w:highlight w:val="none"/>
        </w:rPr>
      </w:pPr>
      <w:r>
        <w:rPr>
          <w:rFonts w:hint="eastAsia"/>
          <w:highlight w:val="none"/>
        </w:rPr>
        <w:t xml:space="preserve">2、免费质保期结束后，在设备使用寿命周期内中标人仍然要提供及时、优质、快速的设备维修服务，要保证采购人能更换到原厂正宗的零部件，确保设备正常使用。免费保修期外维修只收取零配件成本价，不收取人工费。</w:t>
      </w:r>
      <w:r/>
    </w:p>
    <w:p>
      <w:pPr>
        <w:rPr>
          <w:highlight w:val="none"/>
        </w:rPr>
      </w:pPr>
      <w:r>
        <w:rPr>
          <w:rFonts w:hint="eastAsia"/>
          <w:highlight w:val="none"/>
        </w:rPr>
        <w:t xml:space="preserve">3、投标人负责设备的运输、装卸、安装、调试（如有要求采购人准备的事项应预先通知并负责提供所需要的技术文件），免费为采购人的操作人员制定完整专业的培训计划，包括设备的日常保养和维护，操作的技术要领，常见故障处理的技术培训等，直至其掌握操作技能为止。</w:t>
      </w:r>
      <w:r/>
    </w:p>
    <w:p>
      <w:pPr>
        <w:rPr>
          <w:highlight w:val="none"/>
        </w:rPr>
      </w:pPr>
      <w:r>
        <w:rPr>
          <w:rFonts w:hint="eastAsia"/>
          <w:highlight w:val="none"/>
        </w:rPr>
        <w:t xml:space="preserve">4、设备安装后，医院按国家标准进行质量验收。供方应向需方提供详细的验收标准、验收手册。当双方对验收标准有争议时，可委托双方一致认可的国家相关权威检测中心进行检测，费用由责任方承担。</w:t>
      </w:r>
      <w:r/>
    </w:p>
    <w:p>
      <w:pPr>
        <w:rPr>
          <w:highlight w:val="none"/>
        </w:rPr>
      </w:pPr>
      <w:r>
        <w:rPr>
          <w:rFonts w:hint="eastAsia"/>
          <w:highlight w:val="none"/>
        </w:rPr>
        <w:t xml:space="preserve">5、在设备质保期内，一旦发生质量问题，中标人在接到报修后2小时响应，12小时内到达现场，24小时内排除故障；现场不能修复的，无偿提供备用机以保证用户单位的正常使用。投标文件中提供详细周密的紧急维保预案。同时提供设备维修期间免费提供备品备件及详细维保方案。</w:t>
      </w:r>
      <w:r/>
    </w:p>
    <w:p>
      <w:pPr>
        <w:rPr>
          <w:highlight w:val="none"/>
        </w:rPr>
      </w:pPr>
      <w:r>
        <w:rPr>
          <w:highlight w:val="none"/>
        </w:rPr>
        <w:t xml:space="preserve">六、报价要求：</w:t>
      </w:r>
      <w:r/>
    </w:p>
    <w:p>
      <w:pPr>
        <w:rPr>
          <w:highlight w:val="none"/>
        </w:rPr>
      </w:pPr>
      <w:r>
        <w:rPr>
          <w:highlight w:val="none"/>
        </w:rPr>
        <w:t xml:space="preserve">1、本次采购只有一个分包，投标人须对该采购内容全部响应，只投报其中部分内容或出现选择性投报的作无效投标处理。投标总价包括全部</w:t>
      </w:r>
      <w:r>
        <w:rPr>
          <w:rFonts w:hint="eastAsia"/>
          <w:highlight w:val="none"/>
        </w:rPr>
        <w:t xml:space="preserve">设备</w:t>
      </w:r>
      <w:r>
        <w:rPr>
          <w:highlight w:val="none"/>
        </w:rPr>
        <w:t xml:space="preserve">、辅助材料、安装、调试、人工、机械、运输、保险、各种税费、售后服务费、培训费、专利技术及免费</w:t>
      </w:r>
      <w:r>
        <w:rPr>
          <w:rFonts w:hint="eastAsia"/>
          <w:highlight w:val="none"/>
        </w:rPr>
        <w:t xml:space="preserve">原厂</w:t>
      </w:r>
      <w:r>
        <w:rPr>
          <w:highlight w:val="none"/>
        </w:rPr>
        <w:t xml:space="preserve">质保期间的一切费用（含货物的维保、升级、开发应用、更换费用以及技术人员的差旅费用等）。</w:t>
      </w:r>
      <w:r/>
    </w:p>
    <w:p>
      <w:pPr>
        <w:rPr>
          <w:highlight w:val="none"/>
        </w:rPr>
      </w:pPr>
      <w:r>
        <w:rPr>
          <w:highlight w:val="none"/>
        </w:rPr>
        <w:t xml:space="preserve">2、采购预算</w:t>
      </w:r>
      <w:r>
        <w:rPr>
          <w:rFonts w:hint="eastAsia"/>
          <w:highlight w:val="none"/>
        </w:rPr>
        <w:t xml:space="preserve">及最高限价</w:t>
      </w:r>
      <w:r>
        <w:rPr>
          <w:highlight w:val="none"/>
        </w:rPr>
        <w:t xml:space="preserve">：人民币</w:t>
      </w:r>
      <w:r>
        <w:rPr>
          <w:rFonts w:hint="eastAsia"/>
          <w:highlight w:val="none"/>
          <w:lang w:eastAsia="zh-CN"/>
        </w:rPr>
        <w:t xml:space="preserve">600000.00</w:t>
      </w:r>
      <w:r>
        <w:rPr>
          <w:highlight w:val="none"/>
        </w:rPr>
        <w:t xml:space="preserve">元整。</w:t>
      </w:r>
      <w:r/>
    </w:p>
    <w:p>
      <w:pPr>
        <w:rPr>
          <w:highlight w:val="none"/>
        </w:rPr>
      </w:pPr>
      <w:r>
        <w:rPr>
          <w:highlight w:val="none"/>
        </w:rPr>
        <w:t xml:space="preserve">投标总价不得超过采购预算</w:t>
      </w:r>
      <w:r>
        <w:rPr>
          <w:rFonts w:hint="eastAsia"/>
          <w:highlight w:val="none"/>
        </w:rPr>
        <w:t xml:space="preserve">及最高限价</w:t>
      </w:r>
      <w:r>
        <w:rPr>
          <w:highlight w:val="none"/>
        </w:rPr>
        <w:t xml:space="preserve">，否则其投标将作无效投标处理。</w:t>
      </w:r>
      <w:r/>
    </w:p>
    <w:p>
      <w:pPr>
        <w:rPr>
          <w:highlight w:val="none"/>
        </w:rPr>
      </w:pPr>
      <w:r>
        <w:rPr>
          <w:highlight w:val="none"/>
        </w:rPr>
        <w:t xml:space="preserve">七、综合说明：</w:t>
      </w:r>
      <w:r/>
    </w:p>
    <w:p>
      <w:pPr>
        <w:rPr>
          <w:highlight w:val="none"/>
        </w:rPr>
      </w:pPr>
      <w:r>
        <w:rPr>
          <w:rFonts w:hint="eastAsia"/>
          <w:highlight w:val="none"/>
        </w:rPr>
        <w:t xml:space="preserve">1、技术指标符号说明：</w:t>
      </w:r>
      <w:r/>
    </w:p>
    <w:p>
      <w:pPr>
        <w:ind w:firstLine="516"/>
        <w:spacing w:line="400" w:lineRule="exact"/>
        <w:rPr>
          <w:rFonts w:ascii="宋体" w:hAnsi="宋体"/>
          <w:sz w:val="24"/>
          <w:szCs w:val="24"/>
          <w:highlight w:val="none"/>
        </w:rPr>
      </w:pPr>
      <w:r>
        <w:rPr>
          <w:rFonts w:hint="eastAsia" w:ascii="宋体" w:hAnsi="宋体"/>
          <w:sz w:val="24"/>
          <w:szCs w:val="24"/>
          <w:highlight w:val="none"/>
        </w:rPr>
        <w:t xml:space="preserve">招标文件“技术性能及参数要求”中</w:t>
      </w:r>
      <w:bookmarkStart w:id="45" w:name="OLE_LINK122"/>
      <w:r/>
      <w:bookmarkStart w:id="46" w:name="OLE_LINK123"/>
      <w:r>
        <w:rPr>
          <w:rFonts w:hint="eastAsia" w:ascii="宋体" w:hAnsi="宋体"/>
          <w:sz w:val="24"/>
          <w:szCs w:val="24"/>
          <w:highlight w:val="none"/>
        </w:rPr>
        <w:t xml:space="preserve">“★”技术指标为</w:t>
      </w:r>
      <w:bookmarkEnd w:id="45"/>
      <w:r/>
      <w:bookmarkEnd w:id="46"/>
      <w:r>
        <w:rPr>
          <w:rFonts w:hint="eastAsia" w:ascii="宋体" w:hAnsi="宋体"/>
          <w:sz w:val="24"/>
          <w:szCs w:val="24"/>
          <w:highlight w:val="none"/>
        </w:rPr>
        <w:t xml:space="preserve">实质性条款，如有不符或未提供佐证材料的评标委员会视为无效投标；“</w:t>
      </w:r>
      <w:bookmarkStart w:id="47" w:name="OLE_LINK126"/>
      <w:r/>
      <w:bookmarkStart w:id="48" w:name="OLE_LINK127"/>
      <w:r>
        <w:rPr>
          <w:rFonts w:hint="eastAsia" w:ascii="宋体" w:hAnsi="宋体"/>
          <w:sz w:val="24"/>
          <w:szCs w:val="24"/>
          <w:highlight w:val="none"/>
        </w:rPr>
        <w:t xml:space="preserve">▲</w:t>
      </w:r>
      <w:bookmarkEnd w:id="47"/>
      <w:r/>
      <w:bookmarkEnd w:id="48"/>
      <w:r>
        <w:rPr>
          <w:rFonts w:hint="eastAsia" w:ascii="宋体" w:hAnsi="宋体"/>
          <w:sz w:val="24"/>
          <w:szCs w:val="24"/>
          <w:highlight w:val="none"/>
        </w:rPr>
        <w:t xml:space="preserve">”技术指标为重要技术参数，如有不符或未提供佐证材料的评标委员会可视为未对此技术参数进行响应。</w:t>
      </w:r>
      <w:r/>
    </w:p>
    <w:p>
      <w:pPr>
        <w:ind w:firstLine="489"/>
        <w:jc w:val="left"/>
        <w:spacing w:line="400" w:lineRule="exact"/>
        <w:rPr>
          <w:rFonts w:asciiTheme="minorEastAsia" w:hAnsiTheme="minorEastAsia" w:eastAsiaTheme="minorEastAsia"/>
          <w:sz w:val="24"/>
          <w:szCs w:val="24"/>
          <w:highlight w:val="none"/>
        </w:rPr>
      </w:pPr>
      <w:r>
        <w:rPr>
          <w:rFonts w:hint="eastAsia" w:ascii="宋体" w:hAnsi="宋体"/>
          <w:sz w:val="24"/>
          <w:szCs w:val="24"/>
          <w:highlight w:val="none"/>
        </w:rPr>
        <w:t xml:space="preserve">投标人应根据要求提供指定的证明材料作为佐证；如参数中未要求提供指定材料的，需在投标文件中提供以下任意一项证明材料作为佐证：（1）具有CMA认证的第三方检测机构出具的合格检验报告书复印件并加盖厂家公章；（2）产品功能的官网截图和链接相关证明材料复印件并加盖厂家公章；（3）产品注册证或技术参数彩页或经国家药监部门备案的说明书证明文件加盖厂家公章）。</w:t>
      </w:r>
      <w:r/>
    </w:p>
    <w:p>
      <w:pPr>
        <w:rPr>
          <w:highlight w:val="none"/>
        </w:rPr>
      </w:pPr>
      <w:r>
        <w:rPr>
          <w:rFonts w:hint="eastAsia"/>
          <w:highlight w:val="none"/>
        </w:rPr>
        <w:t xml:space="preserve">2、采购需求中所列的技术指标和性能要求均为基本参考要求，凡是等于或优于所列要求的货物均可参加投标。</w:t>
      </w:r>
      <w:r/>
    </w:p>
    <w:p>
      <w:pPr>
        <w:rPr>
          <w:highlight w:val="none"/>
        </w:rPr>
      </w:pPr>
      <w:r>
        <w:rPr>
          <w:rFonts w:hint="eastAsia"/>
          <w:highlight w:val="none"/>
        </w:rPr>
        <w:t xml:space="preserve">3</w:t>
      </w:r>
      <w:r>
        <w:rPr>
          <w:highlight w:val="none"/>
        </w:rPr>
        <w:t xml:space="preserve">、投标人须明确所投设备生产厂家、品牌、型号、规格和外形、尺寸等；提供货物的配置清单，并提供详细的技术参数和性能说明书。说明书、彩页样本需能真实体现设备的技术指标及性能，投标文件中描述的产品技术参数如与说明书、彩页样本有矛盾之处，以说明书、彩页样本为准。</w:t>
      </w:r>
      <w:r/>
    </w:p>
    <w:p>
      <w:pPr>
        <w:rPr>
          <w:highlight w:val="none"/>
        </w:rPr>
      </w:pPr>
      <w:r>
        <w:rPr>
          <w:rFonts w:hint="eastAsia"/>
          <w:highlight w:val="none"/>
        </w:rPr>
        <w:t xml:space="preserve">4</w:t>
      </w:r>
      <w:r>
        <w:rPr>
          <w:highlight w:val="none"/>
        </w:rPr>
        <w:t xml:space="preserve">、投标人必须承诺采购文件中提出的全部技术规格与要求，如果以其中某些条款不响应时，应在文件中逐条列出，未列出的视同响应。</w:t>
      </w:r>
      <w:r/>
    </w:p>
    <w:p>
      <w:pPr>
        <w:rPr>
          <w:highlight w:val="none"/>
        </w:rPr>
      </w:pPr>
      <w:r>
        <w:rPr>
          <w:rFonts w:hint="eastAsia"/>
          <w:highlight w:val="none"/>
        </w:rPr>
        <w:t xml:space="preserve">5</w:t>
      </w:r>
      <w:r>
        <w:rPr>
          <w:highlight w:val="none"/>
        </w:rPr>
        <w:t xml:space="preserve">、投标人所投设备应在市场上有一定占有率，提供合同复印件等证明文件。</w:t>
      </w:r>
      <w:r/>
    </w:p>
    <w:p>
      <w:pPr>
        <w:rPr>
          <w:highlight w:val="none"/>
        </w:rPr>
      </w:pPr>
      <w:r>
        <w:rPr>
          <w:rFonts w:hint="eastAsia"/>
          <w:highlight w:val="none"/>
        </w:rPr>
        <w:t xml:space="preserve">6</w:t>
      </w:r>
      <w:r>
        <w:rPr>
          <w:highlight w:val="none"/>
        </w:rPr>
        <w:t xml:space="preserve">、投标人须提供质量保证，在质量保证期内该设备或产品出现质量问题（人为除外），须无条件更换。同时对设备有可能出现的重大故障规划出合理应对措施及预案。</w:t>
      </w:r>
      <w:r/>
    </w:p>
    <w:p>
      <w:pPr>
        <w:rPr>
          <w:highlight w:val="none"/>
        </w:rPr>
      </w:pPr>
      <w:r>
        <w:rPr>
          <w:rFonts w:hint="eastAsia"/>
          <w:highlight w:val="none"/>
        </w:rPr>
        <w:t xml:space="preserve">7</w:t>
      </w:r>
      <w:r>
        <w:rPr>
          <w:highlight w:val="none"/>
        </w:rPr>
        <w:t xml:space="preserve">、交货时间：合同签订生效后，在收到采购人通知</w:t>
      </w:r>
      <w:r>
        <w:rPr>
          <w:rFonts w:hint="eastAsia"/>
          <w:highlight w:val="none"/>
        </w:rPr>
        <w:t xml:space="preserve">60天内</w:t>
      </w:r>
      <w:r>
        <w:rPr>
          <w:highlight w:val="none"/>
        </w:rPr>
        <w:t xml:space="preserve">交货送至指定地点并安装调试完成。</w:t>
      </w:r>
      <w:r/>
    </w:p>
    <w:p>
      <w:pPr>
        <w:rPr>
          <w:highlight w:val="none"/>
        </w:rPr>
      </w:pPr>
      <w:r>
        <w:rPr>
          <w:rFonts w:hint="eastAsia"/>
          <w:highlight w:val="none"/>
        </w:rPr>
        <w:t xml:space="preserve">8</w:t>
      </w:r>
      <w:r>
        <w:rPr>
          <w:highlight w:val="none"/>
        </w:rPr>
        <w:t xml:space="preserve">、交货地点：根据采购人要求送达指定地点</w:t>
      </w:r>
      <w:r>
        <w:rPr>
          <w:rFonts w:hint="eastAsia"/>
          <w:highlight w:val="none"/>
        </w:rPr>
        <w:t xml:space="preserve">（</w:t>
      </w:r>
      <w:r>
        <w:rPr>
          <w:rFonts w:hint="eastAsia"/>
          <w:highlight w:val="none"/>
        </w:rPr>
        <w:t xml:space="preserve">常熟市梅李镇人民路5号</w:t>
      </w:r>
      <w:r>
        <w:rPr>
          <w:rFonts w:hint="eastAsia"/>
          <w:highlight w:val="none"/>
        </w:rPr>
        <w:t xml:space="preserve">）</w:t>
      </w:r>
      <w:r>
        <w:rPr>
          <w:highlight w:val="none"/>
        </w:rPr>
        <w:t xml:space="preserve">。</w:t>
      </w:r>
      <w:r/>
    </w:p>
    <w:p>
      <w:pPr>
        <w:rPr>
          <w:highlight w:val="none"/>
        </w:rPr>
      </w:pPr>
      <w:r>
        <w:rPr>
          <w:rFonts w:hint="eastAsia"/>
          <w:highlight w:val="none"/>
        </w:rPr>
        <w:t xml:space="preserve">9</w:t>
      </w:r>
      <w:r>
        <w:rPr>
          <w:highlight w:val="none"/>
        </w:rPr>
        <w:t xml:space="preserve">、付款方式：</w:t>
      </w:r>
      <w:r/>
    </w:p>
    <w:p>
      <w:pPr>
        <w:rPr>
          <w:highlight w:val="none"/>
        </w:rPr>
      </w:pPr>
      <w:r>
        <w:rPr>
          <w:rFonts w:hint="eastAsia"/>
          <w:highlight w:val="none"/>
        </w:rPr>
        <w:t xml:space="preserve">9</w:t>
      </w:r>
      <w:r>
        <w:rPr>
          <w:highlight w:val="none"/>
        </w:rPr>
        <w:t xml:space="preserve">.1 </w:t>
      </w:r>
      <w:r>
        <w:rPr>
          <w:rFonts w:hint="eastAsia"/>
          <w:highlight w:val="none"/>
        </w:rPr>
        <w:t xml:space="preserve">预付款：合同签订后的</w:t>
      </w:r>
      <w:r>
        <w:rPr>
          <w:highlight w:val="none"/>
        </w:rPr>
        <w:t xml:space="preserve">30</w:t>
      </w:r>
      <w:r>
        <w:rPr>
          <w:rFonts w:hint="eastAsia"/>
          <w:highlight w:val="none"/>
        </w:rPr>
        <w:t xml:space="preserve">日内，采购人向中标支付合同总价的</w:t>
      </w:r>
      <w:r>
        <w:rPr>
          <w:highlight w:val="none"/>
        </w:rPr>
        <w:t xml:space="preserve">30</w:t>
      </w:r>
      <w:r>
        <w:rPr>
          <w:rFonts w:hint="eastAsia"/>
          <w:highlight w:val="none"/>
        </w:rPr>
        <w:t xml:space="preserve">%作为预付款。</w:t>
      </w:r>
      <w:r/>
    </w:p>
    <w:p>
      <w:pPr>
        <w:rPr>
          <w:highlight w:val="none"/>
        </w:rPr>
      </w:pPr>
      <w:r>
        <w:rPr>
          <w:rFonts w:hint="eastAsia"/>
          <w:highlight w:val="none"/>
        </w:rPr>
        <w:t xml:space="preserve">9</w:t>
      </w:r>
      <w:r>
        <w:rPr>
          <w:highlight w:val="none"/>
        </w:rPr>
        <w:t xml:space="preserve">.2 </w:t>
      </w:r>
      <w:r>
        <w:rPr>
          <w:rFonts w:hint="eastAsia"/>
          <w:highlight w:val="none"/>
        </w:rPr>
        <w:t xml:space="preserve">余款支付：所有货物运至指定地点并经验收通过且收到发票后六个月后，采购人向中标人支付合同总价的60%；货物经验收通过之日起1年后的15日内，采购人向中标人支付合同总价的10%。</w:t>
      </w:r>
      <w:r/>
    </w:p>
    <w:p>
      <w:pPr>
        <w:rPr>
          <w:highlight w:val="none"/>
        </w:rPr>
      </w:pPr>
      <w:r>
        <w:rPr>
          <w:rFonts w:hint="eastAsia"/>
          <w:highlight w:val="none"/>
        </w:rPr>
        <w:t xml:space="preserve">9.3</w:t>
      </w:r>
      <w:r>
        <w:rPr>
          <w:highlight w:val="none"/>
        </w:rPr>
        <w:t xml:space="preserve"> </w:t>
      </w:r>
      <w:r>
        <w:rPr>
          <w:rFonts w:hint="eastAsia"/>
          <w:highlight w:val="none"/>
        </w:rPr>
        <w:t xml:space="preserve">本项目所有款项允许通过数字人民币支付。</w:t>
      </w:r>
      <w:r/>
    </w:p>
    <w:p>
      <w:pPr>
        <w:rPr>
          <w:highlight w:val="none"/>
        </w:rPr>
      </w:pPr>
      <w:r>
        <w:rPr>
          <w:rFonts w:hint="eastAsia"/>
          <w:highlight w:val="none"/>
        </w:rPr>
        <w:t xml:space="preserve">9</w:t>
      </w:r>
      <w:r>
        <w:rPr>
          <w:highlight w:val="none"/>
        </w:rPr>
        <w:t xml:space="preserve">.4 如中标人无需预付款或主动要求降低预付款比例的，与采购</w:t>
      </w:r>
      <w:r>
        <w:rPr>
          <w:rFonts w:hint="eastAsia"/>
          <w:highlight w:val="none"/>
        </w:rPr>
        <w:t xml:space="preserve">人</w:t>
      </w:r>
      <w:r>
        <w:rPr>
          <w:highlight w:val="none"/>
        </w:rPr>
        <w:t xml:space="preserve">自行协商）</w:t>
      </w:r>
      <w:r/>
    </w:p>
    <w:p>
      <w:pPr>
        <w:rPr>
          <w:highlight w:val="none"/>
        </w:rPr>
      </w:pPr>
      <w:r>
        <w:rPr>
          <w:rFonts w:hint="eastAsia"/>
          <w:highlight w:val="none"/>
        </w:rPr>
        <w:t xml:space="preserve">10、验收标准：设备安装后，需方按国家标准进行质量验收。中标人应向采购人提供详细的验收标准、验收手册。中标人在验收时需提供所投设备生产厂家盖章的在投标文件响应的全部技术参数的证明文件，并按国家制造和安装的标准要求检测验收，如无法提供，采购人有权拒绝验收，并向中标人索取因投标方造成废标、延误装机等相关经济损失。当双方对验收标准有争议时，可委托双方一致认可的国家相关权威检测中心进行检测，费用由中标人承担，只有在设备完全正常运转和买方确认后，设备的安装工作才能认为已全部完成。</w:t>
      </w:r>
      <w:r/>
    </w:p>
    <w:p>
      <w:pPr>
        <w:rPr>
          <w:highlight w:val="none"/>
        </w:rPr>
      </w:pPr>
      <w:r>
        <w:rPr>
          <w:highlight w:val="none"/>
        </w:rPr>
        <w:t xml:space="preserve">1</w:t>
      </w:r>
      <w:r>
        <w:rPr>
          <w:rFonts w:hint="eastAsia"/>
          <w:highlight w:val="none"/>
        </w:rPr>
        <w:t xml:space="preserve">1</w:t>
      </w:r>
      <w:r>
        <w:rPr>
          <w:highlight w:val="none"/>
        </w:rPr>
        <w:t xml:space="preserve">、凡涉及招标文件的补充说明和修改，均以</w:t>
      </w:r>
      <w:r>
        <w:rPr>
          <w:rFonts w:hint="eastAsia" w:cs="宋体"/>
          <w:highlight w:val="none"/>
        </w:rPr>
        <w:t xml:space="preserve">江苏政府采购网、苏州市政府采购网</w:t>
      </w:r>
      <w:r>
        <w:rPr>
          <w:highlight w:val="none"/>
        </w:rPr>
        <w:t xml:space="preserve">上发布的通知为准。</w:t>
      </w:r>
      <w:bookmarkStart w:id="49" w:name="_Toc315868059"/>
      <w:r/>
      <w:bookmarkStart w:id="50" w:name="_Toc511680876"/>
      <w:r/>
      <w:bookmarkStart w:id="51" w:name="_Toc158691775"/>
      <w:r/>
      <w:bookmarkStart w:id="52" w:name="_Toc315875322"/>
      <w:r/>
      <w:r/>
    </w:p>
    <w:p>
      <w:pPr>
        <w:pStyle w:val="853"/>
        <w:ind w:firstLine="723"/>
        <w:rPr>
          <w:highlight w:val="none"/>
        </w:rPr>
      </w:pPr>
      <w:r>
        <w:rPr>
          <w:highlight w:val="none"/>
        </w:rPr>
        <w:br w:type="page" w:clear="all"/>
      </w:r>
      <w:bookmarkStart w:id="53" w:name="_Toc153283147"/>
      <w:r>
        <w:rPr>
          <w:rFonts w:hint="eastAsia"/>
          <w:highlight w:val="none"/>
        </w:rPr>
        <w:t xml:space="preserve">第五章</w:t>
      </w:r>
      <w:r>
        <w:rPr>
          <w:highlight w:val="none"/>
        </w:rPr>
        <w:t xml:space="preserve">  </w:t>
      </w:r>
      <w:r>
        <w:rPr>
          <w:rFonts w:hint="eastAsia"/>
          <w:highlight w:val="none"/>
        </w:rPr>
        <w:t xml:space="preserve">评审因素和评分标准</w:t>
      </w:r>
      <w:bookmarkEnd w:id="49"/>
      <w:r/>
      <w:bookmarkEnd w:id="50"/>
      <w:r/>
      <w:bookmarkEnd w:id="51"/>
      <w:r/>
      <w:bookmarkEnd w:id="52"/>
      <w:r/>
      <w:bookmarkEnd w:id="53"/>
      <w:r/>
      <w:r/>
    </w:p>
    <w:p>
      <w:pPr>
        <w:rPr>
          <w:highlight w:val="none"/>
        </w:rPr>
      </w:pPr>
      <w:r>
        <w:rPr>
          <w:highlight w:val="none"/>
        </w:rPr>
      </w:r>
      <w:r/>
    </w:p>
    <w:p>
      <w:pPr>
        <w:ind w:firstLine="0"/>
        <w:spacing w:line="360" w:lineRule="exact"/>
        <w:rPr>
          <w:rFonts w:hint="eastAsia" w:ascii="宋体" w:hAnsi="宋体"/>
          <w:b/>
          <w:bCs/>
          <w:sz w:val="28"/>
          <w:szCs w:val="20"/>
          <w:highlight w:val="none"/>
        </w:rPr>
      </w:pPr>
      <w:r>
        <w:rPr>
          <w:rFonts w:hint="eastAsia" w:ascii="宋体" w:hAnsi="宋体"/>
          <w:b/>
          <w:bCs/>
          <w:sz w:val="28"/>
          <w:szCs w:val="20"/>
          <w:highlight w:val="none"/>
        </w:rPr>
        <w:t xml:space="preserve">一、评标方法</w:t>
      </w:r>
      <w:r/>
    </w:p>
    <w:p>
      <w:pPr>
        <w:ind w:firstLine="480"/>
        <w:spacing w:line="360" w:lineRule="exact"/>
        <w:rPr>
          <w:rFonts w:ascii="宋体" w:hAnsi="宋体"/>
          <w:sz w:val="24"/>
          <w:szCs w:val="24"/>
          <w:highlight w:val="none"/>
        </w:rPr>
      </w:pPr>
      <w:r>
        <w:rPr>
          <w:rFonts w:ascii="宋体" w:hAnsi="宋体"/>
          <w:sz w:val="24"/>
          <w:highlight w:val="none"/>
        </w:rPr>
        <w:t xml:space="preserve">1、本项目的评标采用综合评分法。</w:t>
      </w:r>
      <w:r>
        <w:rPr>
          <w:rFonts w:ascii="宋体" w:hAnsi="宋体"/>
          <w:sz w:val="24"/>
          <w:szCs w:val="24"/>
          <w:highlight w:val="none"/>
        </w:rPr>
        <w:t xml:space="preserve">即在满足招标文件实质性要求前提下，按照招标文件中规定的各项因素进行综合评审。评审因素及各比重如下：价格分值占总分值的比重为</w:t>
      </w:r>
      <w:r>
        <w:rPr>
          <w:rFonts w:hint="eastAsia" w:ascii="宋体" w:hAnsi="宋体"/>
          <w:sz w:val="24"/>
          <w:szCs w:val="24"/>
          <w:highlight w:val="none"/>
        </w:rPr>
        <w:t xml:space="preserve">40</w:t>
      </w:r>
      <w:r>
        <w:rPr>
          <w:rFonts w:ascii="宋体" w:hAnsi="宋体"/>
          <w:sz w:val="24"/>
          <w:szCs w:val="24"/>
          <w:highlight w:val="none"/>
        </w:rPr>
        <w:t xml:space="preserve">%（权重），技术与质量及其它占</w:t>
      </w:r>
      <w:r>
        <w:rPr>
          <w:rFonts w:hint="eastAsia" w:ascii="宋体" w:hAnsi="宋体"/>
          <w:sz w:val="24"/>
          <w:szCs w:val="24"/>
          <w:highlight w:val="none"/>
        </w:rPr>
        <w:t xml:space="preserve">60</w:t>
      </w:r>
      <w:r>
        <w:rPr>
          <w:rFonts w:ascii="宋体" w:hAnsi="宋体"/>
          <w:sz w:val="24"/>
          <w:szCs w:val="24"/>
          <w:highlight w:val="none"/>
        </w:rPr>
        <w:t xml:space="preserve">%（权重）。（保留小数点后2位）</w:t>
      </w:r>
      <w:r/>
    </w:p>
    <w:p>
      <w:pPr>
        <w:ind w:firstLine="480"/>
        <w:spacing w:line="360" w:lineRule="exact"/>
        <w:rPr>
          <w:rFonts w:ascii="宋体" w:hAnsi="宋体"/>
          <w:sz w:val="24"/>
          <w:szCs w:val="24"/>
          <w:highlight w:val="none"/>
        </w:rPr>
      </w:pPr>
      <w:r>
        <w:rPr>
          <w:rFonts w:hint="eastAsia" w:ascii="宋体" w:hAnsi="宋体"/>
          <w:sz w:val="24"/>
          <w:szCs w:val="24"/>
          <w:highlight w:val="none"/>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人。非单一产品采购项目，多家投标人提供的核心产品（标注）品牌相同的，按上述规定处理。</w:t>
      </w:r>
      <w:r/>
    </w:p>
    <w:p>
      <w:pPr>
        <w:ind w:firstLine="480"/>
        <w:spacing w:line="36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评审过程中出现下列情形之一的，评审委员会应当启动异常低价投标审查程序：</w:t>
      </w:r>
      <w:r/>
    </w:p>
    <w:p>
      <w:pPr>
        <w:ind w:firstLine="480"/>
        <w:spacing w:line="36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1投标报价低于采购项目预算50%的，即投标报价&lt;采购项目预算×50%；</w:t>
      </w:r>
      <w:r/>
    </w:p>
    <w:p>
      <w:pPr>
        <w:ind w:firstLine="480"/>
        <w:spacing w:line="36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2投标报价低于采购项目最高限价45%的，即投标报价&lt;采购项目最高限价×45%；</w:t>
      </w:r>
      <w:r/>
    </w:p>
    <w:p>
      <w:pPr>
        <w:ind w:firstLine="480"/>
        <w:spacing w:line="36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3评审委员会认定的供应商报价过低、有可能影响产品质量或者不能诚信履约的其他情形。</w:t>
      </w:r>
      <w:r/>
    </w:p>
    <w:p>
      <w:pPr>
        <w:ind w:firstLine="480"/>
        <w:spacing w:line="360" w:lineRule="exact"/>
        <w:rPr>
          <w:rFonts w:ascii="宋体" w:hAnsi="宋体"/>
          <w:sz w:val="24"/>
          <w:highlight w:val="none"/>
        </w:rPr>
      </w:pPr>
      <w:r>
        <w:rPr>
          <w:rFonts w:ascii="宋体" w:hAnsi="宋体"/>
          <w:sz w:val="24"/>
          <w:highlight w:val="none"/>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p>
    <w:p>
      <w:pPr>
        <w:pStyle w:val="898"/>
        <w:spacing w:before="0" w:beforeAutospacing="0" w:after="0" w:afterAutospacing="0" w:line="420" w:lineRule="exact"/>
        <w:rPr>
          <w:rFonts w:hint="eastAsia"/>
          <w:highlight w:val="none"/>
        </w:rPr>
      </w:pPr>
      <w:r>
        <w:rPr>
          <w:rFonts w:hint="eastAsia"/>
          <w:highlight w:val="none"/>
        </w:rPr>
      </w:r>
      <w:r/>
    </w:p>
    <w:p>
      <w:pPr>
        <w:spacing w:line="400" w:lineRule="exact"/>
        <w:rPr>
          <w:rFonts w:ascii="宋体" w:hAnsi="宋体"/>
          <w:b/>
          <w:bCs/>
          <w:sz w:val="28"/>
          <w:highlight w:val="none"/>
        </w:rPr>
      </w:pPr>
      <w:r>
        <w:rPr>
          <w:rFonts w:ascii="宋体" w:hAnsi="宋体"/>
          <w:b/>
          <w:bCs/>
          <w:sz w:val="28"/>
          <w:highlight w:val="none"/>
        </w:rPr>
        <w:t xml:space="preserve">二、评审因素、分值及评分标准</w:t>
      </w:r>
      <w:r/>
    </w:p>
    <w:p>
      <w:pPr>
        <w:ind w:firstLine="480"/>
        <w:spacing w:line="400" w:lineRule="exact"/>
        <w:rPr>
          <w:rFonts w:ascii="宋体" w:hAnsi="宋体"/>
          <w:sz w:val="24"/>
          <w:highlight w:val="none"/>
        </w:rPr>
      </w:pPr>
      <w:r>
        <w:rPr>
          <w:rFonts w:ascii="宋体" w:hAnsi="宋体"/>
          <w:sz w:val="24"/>
          <w:highlight w:val="none"/>
        </w:rPr>
        <w:t xml:space="preserve">注：每部分的得分保留小数点后两位，合计得分保留小数点后两位。</w:t>
      </w:r>
      <w:r/>
    </w:p>
    <w:p>
      <w:pPr>
        <w:ind w:firstLine="482"/>
        <w:spacing w:line="460" w:lineRule="exact"/>
        <w:rPr>
          <w:rFonts w:ascii="宋体" w:hAnsi="宋体"/>
          <w:b/>
          <w:bCs/>
          <w:sz w:val="24"/>
          <w:highlight w:val="none"/>
        </w:rPr>
      </w:pPr>
      <w:r>
        <w:rPr>
          <w:rFonts w:hint="eastAsia" w:ascii="宋体" w:hAnsi="宋体"/>
          <w:b/>
          <w:bCs/>
          <w:sz w:val="24"/>
          <w:highlight w:val="none"/>
        </w:rPr>
        <w:t xml:space="preserve">1、投标报价40分</w:t>
      </w:r>
      <w:r/>
    </w:p>
    <w:p>
      <w:pPr>
        <w:ind w:firstLine="480"/>
        <w:spacing w:line="460" w:lineRule="exact"/>
        <w:rPr>
          <w:rFonts w:ascii="宋体" w:hAnsi="宋体"/>
          <w:sz w:val="24"/>
          <w:highlight w:val="none"/>
        </w:rPr>
      </w:pPr>
      <w:r>
        <w:rPr>
          <w:rFonts w:hint="eastAsia" w:ascii="宋体" w:hAnsi="宋体"/>
          <w:sz w:val="24"/>
          <w:highlight w:val="none"/>
        </w:rPr>
        <w:t xml:space="preserve">满足招标文件要求且投标价格最低的投标报价为评标基准价，其价格分为40分；其他投标人的价格分按下列公式计算：投标报价得分＝（评标基准价／投标报价）×40分。</w:t>
      </w:r>
      <w:r/>
    </w:p>
    <w:p>
      <w:pPr>
        <w:ind w:firstLine="480"/>
        <w:spacing w:line="460" w:lineRule="exact"/>
        <w:rPr>
          <w:rFonts w:ascii="宋体" w:hAnsi="宋体"/>
          <w:sz w:val="24"/>
          <w:highlight w:val="none"/>
        </w:rPr>
      </w:pPr>
      <w:r>
        <w:rPr>
          <w:rFonts w:hint="eastAsia" w:ascii="宋体" w:hAnsi="宋体"/>
          <w:sz w:val="24"/>
          <w:highlight w:val="none"/>
        </w:rPr>
        <w:t xml:space="preserve">因落实政府采购政策进行价格调整的，以调整后的价格计算评标基准价和投标报价。</w:t>
      </w:r>
      <w:r/>
    </w:p>
    <w:p>
      <w:pPr>
        <w:ind w:firstLine="482"/>
        <w:spacing w:line="480" w:lineRule="exact"/>
        <w:rPr>
          <w:rFonts w:ascii="宋体" w:hAnsi="宋体"/>
          <w:b/>
          <w:bCs/>
          <w:sz w:val="24"/>
          <w:highlight w:val="none"/>
        </w:rPr>
      </w:pPr>
      <w:r>
        <w:rPr>
          <w:rFonts w:hint="eastAsia" w:ascii="宋体" w:hAnsi="宋体"/>
          <w:b/>
          <w:bCs/>
          <w:sz w:val="24"/>
          <w:highlight w:val="none"/>
        </w:rPr>
        <w:t xml:space="preserve">2、评分标准60分</w:t>
      </w:r>
      <w:r/>
    </w:p>
    <w:tbl>
      <w:tblPr>
        <w:tblStyle w:val="863"/>
        <w:tblW w:w="91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1520"/>
        <w:gridCol w:w="870"/>
        <w:gridCol w:w="6062"/>
      </w:tblGrid>
      <w:tr>
        <w:trPr>
          <w:jc w:val="center"/>
          <w:trHeight w:val="445"/>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0" w:firstLine="0"/>
              <w:jc w:val="both"/>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ind w:left="0" w:firstLine="0"/>
              <w:jc w:val="both"/>
              <w:rPr>
                <w:rFonts w:ascii="宋体" w:hAnsi="宋体"/>
                <w:sz w:val="24"/>
                <w:szCs w:val="24"/>
                <w:highlight w:val="none"/>
              </w:rPr>
            </w:pPr>
            <w:r>
              <w:rPr>
                <w:rFonts w:hint="eastAsia" w:ascii="宋体" w:hAnsi="宋体"/>
                <w:sz w:val="24"/>
                <w:szCs w:val="24"/>
                <w:highlight w:val="none"/>
              </w:rPr>
              <w:t xml:space="preserve">评审因素</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firstLine="0"/>
              <w:jc w:val="both"/>
              <w:rPr>
                <w:rFonts w:ascii="宋体" w:hAnsi="宋体"/>
                <w:sz w:val="24"/>
                <w:szCs w:val="24"/>
                <w:highlight w:val="none"/>
              </w:rPr>
            </w:pPr>
            <w:r>
              <w:rPr>
                <w:rFonts w:hint="eastAsia" w:ascii="宋体" w:hAnsi="宋体"/>
                <w:sz w:val="24"/>
                <w:szCs w:val="24"/>
                <w:highlight w:val="none"/>
              </w:rPr>
              <w:t xml:space="preserve">权值</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评分标准</w:t>
            </w:r>
            <w:r/>
          </w:p>
        </w:tc>
      </w:tr>
      <w:tr>
        <w:trPr>
          <w:jc w:val="center"/>
          <w:trHeight w:val="415"/>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pStyle w:val="995"/>
              <w:ind w:left="0" w:firstLine="0"/>
              <w:spacing w:line="400" w:lineRule="exact"/>
              <w:rPr>
                <w:rFonts w:hint="default" w:hAnsi="宋体" w:eastAsia="宋体"/>
                <w:sz w:val="24"/>
                <w:szCs w:val="24"/>
                <w:highlight w:val="none"/>
              </w:rPr>
            </w:pPr>
            <w:r>
              <w:rPr>
                <w:rFonts w:hAnsi="宋体" w:eastAsia="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pStyle w:val="995"/>
              <w:ind w:left="0" w:firstLine="0"/>
              <w:jc w:val="both"/>
              <w:spacing w:line="400" w:lineRule="exact"/>
              <w:rPr>
                <w:rFonts w:hint="default" w:hAnsi="宋体" w:eastAsia="宋体"/>
                <w:sz w:val="24"/>
                <w:szCs w:val="24"/>
                <w:highlight w:val="none"/>
              </w:rPr>
            </w:pPr>
            <w:r>
              <w:rPr>
                <w:rFonts w:hAnsi="宋体" w:eastAsia="宋体"/>
                <w:sz w:val="24"/>
                <w:szCs w:val="24"/>
                <w:highlight w:val="none"/>
              </w:rPr>
              <w:t xml:space="preserve">设备配置与质量</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995"/>
              <w:ind w:left="0" w:firstLine="0"/>
              <w:spacing w:line="400" w:lineRule="exact"/>
              <w:rPr>
                <w:rFonts w:hint="default" w:hAnsi="宋体" w:eastAsia="宋体"/>
                <w:sz w:val="24"/>
                <w:szCs w:val="24"/>
                <w:highlight w:val="none"/>
              </w:rPr>
            </w:pPr>
            <w:r>
              <w:rPr>
                <w:rFonts w:hAnsi="宋体" w:eastAsia="宋体"/>
                <w:sz w:val="24"/>
                <w:szCs w:val="24"/>
                <w:highlight w:val="none"/>
              </w:rPr>
              <w:t xml:space="preserve">4</w:t>
            </w:r>
            <w:r>
              <w:rPr>
                <w:rFonts w:hint="eastAsia" w:hAnsi="宋体" w:eastAsia="宋体"/>
                <w:sz w:val="24"/>
                <w:szCs w:val="24"/>
                <w:highlight w:val="none"/>
                <w:lang w:val="en-US" w:eastAsia="zh-CN"/>
              </w:rPr>
              <w:t xml:space="preserve">2</w:t>
            </w:r>
            <w:r>
              <w:rPr>
                <w:rFonts w:hAnsi="宋体" w:eastAsia="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left="0" w:firstLine="0"/>
              <w:keepLines w:val="0"/>
              <w:keepNext w:val="0"/>
              <w:pageBreakBefore w:val="0"/>
              <w:spacing w:line="320" w:lineRule="exact"/>
              <w:rPr>
                <w:rFonts w:ascii="宋体" w:hAnsi="宋体"/>
                <w:sz w:val="24"/>
                <w:szCs w:val="24"/>
                <w:highlight w:val="none"/>
              </w:rPr>
            </w:pPr>
            <w:r>
              <w:rPr>
                <w:rFonts w:hint="eastAsia" w:ascii="宋体" w:hAnsi="宋体"/>
                <w:sz w:val="24"/>
                <w:szCs w:val="24"/>
                <w:highlight w:val="none"/>
              </w:rPr>
              <w:t xml:space="preserve">所投设备的技术参数、性能等应满足招标文件的要求； 1、打“★”项技术参数属于实质性响应参数，</w:t>
            </w:r>
            <w:r>
              <w:rPr>
                <w:rFonts w:ascii="宋体" w:hAnsi="宋体"/>
                <w:sz w:val="24"/>
                <w:szCs w:val="24"/>
                <w:highlight w:val="none"/>
              </w:rPr>
              <w:t xml:space="preserve">负偏离视为无效投标</w:t>
            </w:r>
            <w:r>
              <w:rPr>
                <w:rFonts w:hint="eastAsia" w:ascii="宋体" w:hAnsi="宋体"/>
                <w:sz w:val="24"/>
                <w:szCs w:val="24"/>
                <w:highlight w:val="none"/>
              </w:rPr>
              <w:t xml:space="preserve">。</w:t>
            </w:r>
            <w:r/>
          </w:p>
          <w:p>
            <w:pPr>
              <w:ind w:left="0" w:firstLine="0"/>
              <w:keepLines w:val="0"/>
              <w:keepNext w:val="0"/>
              <w:pageBreakBefore w:val="0"/>
              <w:spacing w:line="320" w:lineRule="exact"/>
              <w:rPr>
                <w:rFonts w:ascii="宋体" w:hAnsi="宋体"/>
                <w:sz w:val="24"/>
                <w:szCs w:val="24"/>
                <w:highlight w:val="none"/>
              </w:rPr>
            </w:pPr>
            <w:r>
              <w:rPr>
                <w:rFonts w:hint="eastAsia" w:ascii="宋体" w:hAnsi="宋体"/>
                <w:sz w:val="24"/>
                <w:szCs w:val="24"/>
                <w:highlight w:val="none"/>
              </w:rPr>
              <w:t xml:space="preserve">2、打“▲”技术指标的为重要技术参数，出现一个负偏离扣</w:t>
            </w:r>
            <w:r>
              <w:rPr>
                <w:rFonts w:hint="eastAsia"/>
                <w:sz w:val="24"/>
                <w:szCs w:val="24"/>
                <w:highlight w:val="none"/>
                <w:lang w:val="en-US" w:eastAsia="zh-CN"/>
              </w:rPr>
              <w:t xml:space="preserve">3</w:t>
            </w:r>
            <w:r>
              <w:rPr>
                <w:rFonts w:hint="eastAsia" w:ascii="宋体" w:hAnsi="宋体"/>
                <w:sz w:val="24"/>
                <w:szCs w:val="24"/>
                <w:highlight w:val="none"/>
              </w:rPr>
              <w:t xml:space="preserve">分；</w:t>
            </w:r>
            <w:r/>
          </w:p>
          <w:p>
            <w:pPr>
              <w:ind w:left="0" w:firstLine="0"/>
              <w:keepLines w:val="0"/>
              <w:keepNext w:val="0"/>
              <w:pageBreakBefore w:val="0"/>
              <w:spacing w:line="320" w:lineRule="exact"/>
              <w:rPr>
                <w:rFonts w:ascii="宋体" w:hAnsi="宋体"/>
                <w:sz w:val="24"/>
                <w:szCs w:val="24"/>
                <w:highlight w:val="none"/>
              </w:rPr>
            </w:pPr>
            <w:r>
              <w:rPr>
                <w:rFonts w:hint="eastAsia" w:ascii="宋体" w:hAnsi="宋体"/>
                <w:sz w:val="24"/>
                <w:szCs w:val="24"/>
                <w:highlight w:val="none"/>
              </w:rPr>
              <w:t xml:space="preserve">【注：上述技术参数须在投标文件中提供以下任意一项证明材料：（1）具有CMA认证的第三方检测机构出具的合格检验报告书复印件并加盖厂家公章（2）产品功能的官网截图和链接相关证明材料复印件并加盖厂家公章。（3）产品注册证或技术参数彩页或经国家药监部门备案的说明书证明文件加盖厂家公章，否则视为负偏离。】</w:t>
            </w:r>
            <w:r/>
          </w:p>
          <w:p>
            <w:pPr>
              <w:ind w:left="0" w:firstLine="0"/>
              <w:keepLines w:val="0"/>
              <w:keepNext w:val="0"/>
              <w:pageBreakBefore w:val="0"/>
              <w:spacing w:line="320" w:lineRule="exact"/>
              <w:rPr>
                <w:rFonts w:ascii="宋体" w:hAnsi="宋体"/>
                <w:sz w:val="24"/>
                <w:szCs w:val="24"/>
                <w:highlight w:val="none"/>
              </w:rPr>
            </w:pPr>
            <w:r>
              <w:rPr>
                <w:rFonts w:hint="eastAsia" w:ascii="宋体" w:hAnsi="宋体"/>
                <w:sz w:val="24"/>
                <w:szCs w:val="24"/>
                <w:highlight w:val="none"/>
              </w:rPr>
              <w:t xml:space="preserve">3、其他技术指标出现负偏离，每一个扣1分；</w:t>
            </w:r>
            <w:r/>
          </w:p>
          <w:p>
            <w:pPr>
              <w:pStyle w:val="995"/>
              <w:ind w:left="0" w:firstLine="0"/>
              <w:keepLines w:val="0"/>
              <w:keepNext w:val="0"/>
              <w:pageBreakBefore w:val="0"/>
              <w:spacing w:line="320" w:lineRule="exact"/>
              <w:rPr>
                <w:rFonts w:hint="default" w:hAnsi="宋体" w:eastAsia="宋体"/>
                <w:sz w:val="24"/>
                <w:szCs w:val="24"/>
                <w:highlight w:val="none"/>
              </w:rPr>
            </w:pPr>
            <w:r>
              <w:rPr>
                <w:rFonts w:hAnsi="宋体" w:eastAsia="宋体" w:cs="Times New Roman"/>
                <w:sz w:val="24"/>
                <w:szCs w:val="24"/>
                <w:highlight w:val="none"/>
              </w:rPr>
              <w:t xml:space="preserve">投标文件中须提供详细的技术参数响应偏离表。</w:t>
            </w:r>
            <w:r/>
          </w:p>
        </w:tc>
      </w:tr>
      <w:tr>
        <w:trPr>
          <w:jc w:val="center"/>
          <w:trHeight w:val="1222"/>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0" w:firstLine="0"/>
              <w:jc w:val="both"/>
              <w:spacing w:line="276" w:lineRule="auto"/>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pStyle w:val="885"/>
              <w:ind w:left="0" w:firstLine="0"/>
              <w:jc w:val="both"/>
              <w:spacing w:after="0" w:line="276" w:lineRule="auto"/>
              <w:rPr>
                <w:rFonts w:ascii="宋体" w:hAnsi="宋体" w:eastAsia="宋体"/>
                <w:szCs w:val="24"/>
                <w:highlight w:val="none"/>
              </w:rPr>
            </w:pPr>
            <w:r>
              <w:rPr>
                <w:rFonts w:hint="eastAsia" w:ascii="宋体" w:hAnsi="宋体" w:eastAsia="宋体"/>
                <w:szCs w:val="24"/>
                <w:highlight w:val="none"/>
              </w:rPr>
              <w:t xml:space="preserve">免费质保期</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firstLine="0"/>
              <w:jc w:val="both"/>
              <w:spacing w:line="276" w:lineRule="auto"/>
              <w:rPr>
                <w:rFonts w:ascii="宋体" w:hAnsi="宋体"/>
                <w:sz w:val="24"/>
                <w:szCs w:val="24"/>
                <w:highlight w:val="none"/>
              </w:rPr>
            </w:pPr>
            <w:r>
              <w:rPr>
                <w:rFonts w:hint="eastAsia"/>
                <w:sz w:val="24"/>
                <w:szCs w:val="24"/>
                <w:highlight w:val="none"/>
                <w:lang w:val="en-US" w:eastAsia="zh-CN"/>
              </w:rPr>
              <w:t xml:space="preserve">2</w:t>
            </w:r>
            <w:r>
              <w:rPr>
                <w:rFonts w:hint="eastAsia" w:ascii="宋体" w:hAnsi="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pStyle w:val="995"/>
              <w:ind w:left="0" w:firstLine="0"/>
              <w:spacing w:line="400" w:lineRule="exact"/>
              <w:rPr>
                <w:rFonts w:hint="default" w:hAnsi="宋体" w:eastAsia="宋体"/>
                <w:sz w:val="24"/>
                <w:szCs w:val="24"/>
                <w:highlight w:val="none"/>
              </w:rPr>
            </w:pPr>
            <w:r>
              <w:rPr>
                <w:rFonts w:hAnsi="宋体" w:eastAsia="宋体"/>
                <w:sz w:val="24"/>
                <w:szCs w:val="24"/>
                <w:highlight w:val="none"/>
              </w:rPr>
              <w:t xml:space="preserve">满足采购文件质保期要求；每延长一年质保得</w:t>
            </w:r>
            <w:r>
              <w:rPr>
                <w:rFonts w:hint="eastAsia" w:hAnsi="宋体" w:eastAsia="宋体"/>
                <w:sz w:val="24"/>
                <w:szCs w:val="24"/>
                <w:highlight w:val="none"/>
                <w:lang w:val="en-US" w:eastAsia="zh-CN"/>
              </w:rPr>
              <w:t xml:space="preserve">1</w:t>
            </w:r>
            <w:r>
              <w:rPr>
                <w:rFonts w:hAnsi="宋体" w:eastAsia="宋体"/>
                <w:sz w:val="24"/>
                <w:szCs w:val="24"/>
                <w:highlight w:val="none"/>
              </w:rPr>
              <w:t xml:space="preserve">分，最多的</w:t>
            </w:r>
            <w:r>
              <w:rPr>
                <w:rFonts w:hint="eastAsia" w:hAnsi="宋体" w:eastAsia="宋体"/>
                <w:sz w:val="24"/>
                <w:szCs w:val="24"/>
                <w:highlight w:val="none"/>
                <w:lang w:val="en-US" w:eastAsia="zh-CN"/>
              </w:rPr>
              <w:t xml:space="preserve">2</w:t>
            </w:r>
            <w:r>
              <w:rPr>
                <w:rFonts w:hAnsi="宋体" w:eastAsia="宋体"/>
                <w:sz w:val="24"/>
                <w:szCs w:val="24"/>
                <w:highlight w:val="none"/>
              </w:rPr>
              <w:t xml:space="preserve">分；</w:t>
            </w:r>
            <w:r/>
          </w:p>
          <w:p>
            <w:pPr>
              <w:pStyle w:val="995"/>
              <w:ind w:left="0" w:firstLine="0"/>
              <w:spacing w:line="400" w:lineRule="exact"/>
              <w:rPr>
                <w:rFonts w:hint="default" w:hAnsi="宋体" w:eastAsia="宋体"/>
                <w:sz w:val="24"/>
                <w:szCs w:val="24"/>
                <w:highlight w:val="none"/>
              </w:rPr>
            </w:pPr>
            <w:r>
              <w:rPr>
                <w:rFonts w:hAnsi="宋体" w:eastAsia="宋体"/>
                <w:b/>
                <w:bCs/>
                <w:sz w:val="24"/>
                <w:szCs w:val="24"/>
                <w:highlight w:val="none"/>
              </w:rPr>
              <w:t xml:space="preserve">注：本质保期延长不足1年的不得分</w:t>
            </w:r>
            <w:r>
              <w:rPr>
                <w:rFonts w:hAnsi="宋体" w:eastAsia="宋体"/>
                <w:sz w:val="24"/>
                <w:szCs w:val="24"/>
                <w:highlight w:val="none"/>
              </w:rPr>
              <w:t xml:space="preserve">。</w:t>
            </w:r>
            <w:r/>
          </w:p>
        </w:tc>
      </w:tr>
      <w:tr>
        <w:trPr>
          <w:jc w:val="center"/>
          <w:trHeight w:val="2388"/>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0" w:firstLine="0"/>
              <w:jc w:val="both"/>
              <w:spacing w:line="276" w:lineRule="auto"/>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pStyle w:val="885"/>
              <w:ind w:left="0" w:firstLine="0"/>
              <w:jc w:val="both"/>
              <w:spacing w:after="0" w:line="276" w:lineRule="auto"/>
              <w:rPr>
                <w:rFonts w:ascii="宋体" w:hAnsi="宋体" w:eastAsia="宋体"/>
                <w:szCs w:val="24"/>
                <w:highlight w:val="none"/>
              </w:rPr>
            </w:pPr>
            <w:r>
              <w:rPr>
                <w:rFonts w:hint="eastAsia" w:ascii="宋体" w:hAnsi="宋体" w:eastAsia="宋体"/>
                <w:szCs w:val="24"/>
                <w:highlight w:val="none"/>
              </w:rPr>
              <w:t xml:space="preserve">维保服务方案</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pStyle w:val="885"/>
              <w:ind w:left="0" w:firstLine="0"/>
              <w:jc w:val="both"/>
              <w:spacing w:after="0" w:line="276" w:lineRule="auto"/>
              <w:rPr>
                <w:rFonts w:ascii="宋体" w:hAnsi="宋体" w:eastAsia="宋体"/>
                <w:szCs w:val="24"/>
                <w:highlight w:val="none"/>
              </w:rPr>
            </w:pPr>
            <w:r>
              <w:rPr>
                <w:rFonts w:hint="eastAsia" w:ascii="宋体" w:hAnsi="宋体" w:eastAsia="宋体"/>
                <w:szCs w:val="24"/>
                <w:highlight w:val="none"/>
              </w:rPr>
              <w:t xml:space="preserve">4分</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left="0" w:firstLine="0"/>
              <w:spacing w:line="440" w:lineRule="exact"/>
              <w:rPr>
                <w:rFonts w:ascii="宋体" w:hAnsi="宋体"/>
                <w:sz w:val="24"/>
                <w:szCs w:val="24"/>
                <w:highlight w:val="none"/>
              </w:rPr>
            </w:pPr>
            <w:r>
              <w:rPr>
                <w:rFonts w:hint="eastAsia" w:ascii="宋体" w:hAnsi="宋体"/>
                <w:sz w:val="24"/>
                <w:szCs w:val="24"/>
                <w:highlight w:val="none"/>
              </w:rPr>
              <w:t xml:space="preserve">维保服务方案包括</w:t>
            </w:r>
            <w:r>
              <w:rPr>
                <w:rFonts w:hint="eastAsia" w:ascii="宋体" w:hAnsi="宋体"/>
                <w:sz w:val="24"/>
                <w:szCs w:val="24"/>
                <w:highlight w:val="none"/>
              </w:rPr>
              <w:t xml:space="preserve">①维保工作具体维保内容、维保流程、维保规范标准；②维保档案、维保台帐等情况。</w:t>
            </w:r>
            <w:r/>
          </w:p>
          <w:p>
            <w:pPr>
              <w:pStyle w:val="885"/>
              <w:ind w:left="0" w:firstLine="0"/>
              <w:jc w:val="left"/>
              <w:spacing w:after="0" w:line="276" w:lineRule="auto"/>
              <w:rPr>
                <w:rFonts w:ascii="宋体" w:hAnsi="宋体" w:eastAsia="宋体"/>
                <w:szCs w:val="24"/>
                <w:highlight w:val="none"/>
              </w:rPr>
            </w:pPr>
            <w:r>
              <w:rPr>
                <w:rFonts w:hint="eastAsia" w:ascii="宋体" w:hAnsi="宋体" w:eastAsia="宋体"/>
                <w:szCs w:val="24"/>
                <w:highlight w:val="none"/>
              </w:rPr>
              <w:t xml:space="preserve">能体现上述评审要点且实施方案详细完整、针对性强</w:t>
            </w:r>
            <w:r>
              <w:rPr>
                <w:rFonts w:ascii="宋体" w:hAnsi="宋体" w:eastAsia="宋体"/>
                <w:szCs w:val="24"/>
                <w:highlight w:val="none"/>
              </w:rPr>
              <w:t xml:space="preserve">,</w:t>
            </w:r>
            <w:r>
              <w:rPr>
                <w:rFonts w:hint="eastAsia" w:ascii="宋体" w:hAnsi="宋体" w:eastAsia="宋体"/>
                <w:szCs w:val="24"/>
                <w:highlight w:val="none"/>
              </w:rPr>
              <w:t xml:space="preserve">价格优惠力度大的，每有一项得2分；体现上述评审要点但内容无法完全贴合需求</w:t>
            </w:r>
            <w:r>
              <w:rPr>
                <w:rFonts w:ascii="宋体" w:hAnsi="宋体" w:eastAsia="宋体"/>
                <w:szCs w:val="24"/>
                <w:highlight w:val="none"/>
              </w:rPr>
              <w:t xml:space="preserve">,价格优惠力度不够</w:t>
            </w:r>
            <w:r>
              <w:rPr>
                <w:rFonts w:hint="eastAsia" w:ascii="宋体" w:hAnsi="宋体" w:eastAsia="宋体"/>
                <w:szCs w:val="24"/>
                <w:highlight w:val="none"/>
              </w:rPr>
              <w:t xml:space="preserve">的得1分；未能体现评审要点（或无实质性内容的），对应项得0分。</w:t>
            </w:r>
            <w:r/>
          </w:p>
        </w:tc>
      </w:tr>
      <w:tr>
        <w:trPr>
          <w:jc w:val="center"/>
          <w:trHeight w:val="301"/>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0" w:firstLine="0"/>
              <w:jc w:val="both"/>
              <w:spacing w:line="276" w:lineRule="auto"/>
              <w:rPr>
                <w:rFonts w:ascii="宋体" w:hAnsi="宋体"/>
                <w:sz w:val="24"/>
                <w:szCs w:val="24"/>
                <w:highlight w:val="none"/>
              </w:rPr>
            </w:pPr>
            <w:r>
              <w:rPr>
                <w:rFonts w:hint="eastAsia" w:ascii="宋体" w:hAnsi="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ind w:left="0" w:firstLine="0"/>
              <w:jc w:val="both"/>
              <w:spacing w:line="276" w:lineRule="auto"/>
              <w:rPr>
                <w:rFonts w:ascii="宋体" w:hAnsi="宋体"/>
                <w:sz w:val="24"/>
                <w:szCs w:val="24"/>
                <w:highlight w:val="none"/>
              </w:rPr>
            </w:pPr>
            <w:r>
              <w:rPr>
                <w:rFonts w:hint="eastAsia" w:ascii="宋体" w:hAnsi="宋体"/>
                <w:sz w:val="24"/>
                <w:szCs w:val="24"/>
                <w:highlight w:val="none"/>
              </w:rPr>
              <w:t xml:space="preserve">培训计划</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firstLine="0"/>
              <w:jc w:val="both"/>
              <w:spacing w:line="276" w:lineRule="auto"/>
              <w:rPr>
                <w:rFonts w:ascii="宋体" w:hAnsi="宋体"/>
                <w:sz w:val="24"/>
                <w:szCs w:val="24"/>
                <w:highlight w:val="none"/>
              </w:rPr>
            </w:pPr>
            <w:r>
              <w:rPr>
                <w:rFonts w:hint="eastAsia" w:ascii="宋体" w:hAnsi="宋体"/>
                <w:sz w:val="24"/>
                <w:szCs w:val="24"/>
                <w:highlight w:val="none"/>
              </w:rPr>
              <w:t xml:space="preserve">4分</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left="0" w:firstLine="0"/>
              <w:spacing w:line="440" w:lineRule="exact"/>
              <w:rPr>
                <w:rFonts w:ascii="宋体" w:hAnsi="宋体"/>
                <w:sz w:val="24"/>
                <w:szCs w:val="24"/>
                <w:highlight w:val="none"/>
              </w:rPr>
            </w:pPr>
            <w:r>
              <w:rPr>
                <w:rFonts w:hint="eastAsia" w:ascii="宋体" w:hAnsi="宋体"/>
                <w:sz w:val="24"/>
                <w:szCs w:val="24"/>
                <w:highlight w:val="none"/>
              </w:rPr>
              <w:t xml:space="preserve">根据培训方案内容包括①培训需求分析；②培训内容及方法计划；③负责培训人员情况；④培训设备场地情况介绍进行评定。</w:t>
            </w:r>
            <w:r/>
          </w:p>
          <w:p>
            <w:pPr>
              <w:ind w:left="0" w:firstLine="0"/>
              <w:spacing w:line="276" w:lineRule="auto"/>
              <w:rPr>
                <w:highlight w:val="none"/>
              </w:rPr>
            </w:pPr>
            <w:r/>
            <w:bookmarkStart w:id="54" w:name="OLE_LINK15"/>
            <w:r/>
            <w:bookmarkStart w:id="55" w:name="OLE_LINK16"/>
            <w:r>
              <w:rPr>
                <w:rFonts w:hint="eastAsia" w:ascii="宋体" w:hAnsi="宋体"/>
                <w:sz w:val="24"/>
                <w:szCs w:val="24"/>
                <w:highlight w:val="none"/>
              </w:rPr>
              <w:t xml:space="preserve">能体现上述评审要点为且实施方案详细完整、针对性强的，每有一项得1分；体现上述评审要点但内容无法完全贴合需求的得0.5分；未能体现评审要点（或无实质性内容的），对应项得0分。</w:t>
            </w:r>
            <w:bookmarkEnd w:id="54"/>
            <w:r/>
            <w:bookmarkEnd w:id="55"/>
            <w:r/>
            <w:r/>
          </w:p>
        </w:tc>
      </w:tr>
      <w:tr>
        <w:trPr>
          <w:jc w:val="center"/>
          <w:trHeight w:val="2401"/>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0" w:firstLine="0"/>
              <w:jc w:val="both"/>
              <w:spacing w:line="276" w:lineRule="auto"/>
              <w:rPr>
                <w:rFonts w:ascii="宋体" w:hAnsi="宋体"/>
                <w:sz w:val="24"/>
                <w:szCs w:val="24"/>
                <w:highlight w:val="none"/>
              </w:rPr>
            </w:pPr>
            <w:r>
              <w:rPr>
                <w:rFonts w:hint="eastAsia" w:ascii="宋体" w:hAnsi="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ind w:left="0" w:firstLine="0"/>
              <w:jc w:val="both"/>
              <w:spacing w:line="276" w:lineRule="auto"/>
              <w:rPr>
                <w:rFonts w:ascii="宋体" w:hAnsi="宋体"/>
                <w:sz w:val="24"/>
                <w:szCs w:val="24"/>
                <w:highlight w:val="none"/>
              </w:rPr>
            </w:pPr>
            <w:r>
              <w:rPr>
                <w:rFonts w:hint="eastAsia" w:ascii="宋体" w:hAnsi="宋体"/>
                <w:sz w:val="24"/>
                <w:highlight w:val="none"/>
              </w:rPr>
              <w:t xml:space="preserve">故障应急预案</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firstLine="0"/>
              <w:jc w:val="both"/>
              <w:spacing w:line="276" w:lineRule="auto"/>
              <w:rPr>
                <w:rFonts w:ascii="宋体" w:hAnsi="宋体"/>
                <w:sz w:val="24"/>
                <w:szCs w:val="24"/>
                <w:highlight w:val="none"/>
              </w:rPr>
            </w:pPr>
            <w:r>
              <w:rPr>
                <w:rFonts w:hint="eastAsia" w:ascii="宋体" w:hAnsi="宋体"/>
                <w:sz w:val="24"/>
                <w:szCs w:val="24"/>
                <w:highlight w:val="none"/>
              </w:rPr>
              <w:t xml:space="preserve">2分</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left="0" w:firstLine="0"/>
              <w:spacing w:line="276" w:lineRule="auto"/>
              <w:rPr>
                <w:rFonts w:ascii="宋体" w:hAnsi="宋体"/>
                <w:sz w:val="24"/>
                <w:szCs w:val="24"/>
                <w:highlight w:val="none"/>
              </w:rPr>
            </w:pPr>
            <w:r>
              <w:rPr>
                <w:rFonts w:hint="eastAsia" w:ascii="宋体" w:hAnsi="宋体"/>
                <w:sz w:val="24"/>
                <w:szCs w:val="24"/>
                <w:highlight w:val="none"/>
              </w:rPr>
              <w:t xml:space="preserve">投标人根据设备有可能出现的①重大故障规划出合理应对的措施；②有关经验措施实施预案进行评定。</w:t>
            </w:r>
            <w:r/>
          </w:p>
          <w:p>
            <w:pPr>
              <w:ind w:left="0" w:firstLine="0"/>
              <w:spacing w:line="276" w:lineRule="auto"/>
              <w:rPr>
                <w:rFonts w:ascii="宋体" w:hAnsi="宋体"/>
                <w:sz w:val="24"/>
                <w:szCs w:val="24"/>
                <w:highlight w:val="none"/>
              </w:rPr>
            </w:pPr>
            <w:r>
              <w:rPr>
                <w:rFonts w:hint="eastAsia" w:ascii="宋体" w:hAnsi="宋体"/>
                <w:sz w:val="24"/>
                <w:szCs w:val="24"/>
                <w:highlight w:val="none"/>
              </w:rPr>
              <w:t xml:space="preserve">能体现上述评审要点为且实施方案详细完整、理解透彻、针对性强的，每有一项得1分；体现上述评审要点但内容无法完全贴合需求的得0.5分；未能体现评审要点（或无实质性内容的），对应项得0分。</w:t>
            </w:r>
            <w:r/>
          </w:p>
        </w:tc>
      </w:tr>
      <w:tr>
        <w:trPr>
          <w:jc w:val="center"/>
          <w:trHeight w:val="1774"/>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0" w:firstLine="0"/>
              <w:jc w:val="both"/>
              <w:spacing w:line="276" w:lineRule="auto"/>
              <w:rPr>
                <w:rFonts w:ascii="宋体" w:hAnsi="宋体"/>
                <w:sz w:val="24"/>
                <w:szCs w:val="24"/>
                <w:highlight w:val="none"/>
              </w:rPr>
            </w:pPr>
            <w:r>
              <w:rPr>
                <w:rFonts w:hint="eastAsia" w:ascii="宋体" w:hAnsi="宋体"/>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ind w:left="0" w:firstLine="0"/>
              <w:jc w:val="both"/>
              <w:spacing w:line="276" w:lineRule="auto"/>
              <w:rPr>
                <w:rFonts w:ascii="宋体" w:hAnsi="宋体"/>
                <w:sz w:val="24"/>
                <w:szCs w:val="24"/>
                <w:highlight w:val="none"/>
              </w:rPr>
            </w:pPr>
            <w:r>
              <w:rPr>
                <w:rFonts w:hint="eastAsia" w:ascii="宋体" w:hAnsi="宋体"/>
                <w:sz w:val="24"/>
                <w:szCs w:val="24"/>
                <w:highlight w:val="none"/>
              </w:rPr>
              <w:t xml:space="preserve">业绩</w:t>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left="0" w:firstLine="0"/>
              <w:jc w:val="both"/>
              <w:spacing w:line="276" w:lineRule="auto"/>
              <w:rPr>
                <w:rFonts w:ascii="宋体" w:hAnsi="宋体"/>
                <w:sz w:val="24"/>
                <w:szCs w:val="24"/>
                <w:highlight w:val="none"/>
              </w:rPr>
            </w:pPr>
            <w:r>
              <w:rPr>
                <w:rFonts w:hint="eastAsia"/>
                <w:sz w:val="24"/>
                <w:szCs w:val="24"/>
                <w:highlight w:val="none"/>
                <w:lang w:val="en-US" w:eastAsia="zh-CN"/>
              </w:rPr>
              <w:t xml:space="preserve">6</w:t>
            </w:r>
            <w:r>
              <w:rPr>
                <w:rFonts w:hint="eastAsia" w:ascii="宋体" w:hAnsi="宋体"/>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062" w:type="dxa"/>
            <w:vAlign w:val="center"/>
            <w:textDirection w:val="lrTb"/>
            <w:noWrap w:val="false"/>
          </w:tcPr>
          <w:p>
            <w:pPr>
              <w:ind w:left="0" w:firstLine="0"/>
              <w:spacing w:line="276" w:lineRule="auto"/>
              <w:rPr>
                <w:rFonts w:ascii="宋体" w:hAnsi="宋体"/>
                <w:sz w:val="24"/>
                <w:szCs w:val="24"/>
                <w:highlight w:val="none"/>
              </w:rPr>
            </w:pPr>
            <w:r>
              <w:rPr>
                <w:rFonts w:hint="eastAsia" w:ascii="宋体" w:hAnsi="宋体"/>
                <w:sz w:val="24"/>
                <w:szCs w:val="24"/>
                <w:highlight w:val="none"/>
              </w:rPr>
              <w:t xml:space="preserve">投标人或所投产品202</w:t>
            </w:r>
            <w:r>
              <w:rPr>
                <w:rFonts w:hint="eastAsia"/>
                <w:sz w:val="24"/>
                <w:szCs w:val="24"/>
                <w:highlight w:val="none"/>
                <w:lang w:val="en-US" w:eastAsia="zh-CN"/>
              </w:rPr>
              <w:t xml:space="preserve">3</w:t>
            </w:r>
            <w:r>
              <w:rPr>
                <w:rFonts w:hint="eastAsia" w:ascii="宋体" w:hAnsi="宋体"/>
                <w:sz w:val="24"/>
                <w:szCs w:val="24"/>
                <w:highlight w:val="none"/>
              </w:rPr>
              <w:t xml:space="preserve">年1月1日至今</w:t>
            </w:r>
            <w:r>
              <w:rPr>
                <w:rFonts w:hint="eastAsia"/>
                <w:highlight w:val="none"/>
                <w:lang w:eastAsia="zh-CN"/>
              </w:rPr>
              <w:t xml:space="preserve">移动式C型臂X射线机</w:t>
            </w:r>
            <w:r>
              <w:rPr>
                <w:rFonts w:hint="eastAsia" w:ascii="宋体" w:hAnsi="宋体"/>
                <w:sz w:val="24"/>
                <w:szCs w:val="24"/>
                <w:highlight w:val="none"/>
              </w:rPr>
              <w:t xml:space="preserve">业绩（以合同签订日期为准），由评标委员会根据提供的合同业绩进行评定，每提供1个完整合同业绩的得</w:t>
            </w:r>
            <w:r>
              <w:rPr>
                <w:rFonts w:hint="eastAsia"/>
                <w:sz w:val="24"/>
                <w:szCs w:val="24"/>
                <w:highlight w:val="none"/>
                <w:lang w:val="en-US" w:eastAsia="zh-CN"/>
              </w:rPr>
              <w:t xml:space="preserve">2</w:t>
            </w:r>
            <w:r>
              <w:rPr>
                <w:rFonts w:hint="eastAsia" w:ascii="宋体" w:hAnsi="宋体"/>
                <w:sz w:val="24"/>
                <w:szCs w:val="24"/>
                <w:highlight w:val="none"/>
              </w:rPr>
              <w:t xml:space="preserve">分，本项最高得</w:t>
            </w:r>
            <w:r>
              <w:rPr>
                <w:rFonts w:hint="eastAsia"/>
                <w:sz w:val="24"/>
                <w:szCs w:val="24"/>
                <w:highlight w:val="none"/>
                <w:lang w:val="en-US" w:eastAsia="zh-CN"/>
              </w:rPr>
              <w:t xml:space="preserve">6</w:t>
            </w:r>
            <w:r>
              <w:rPr>
                <w:rFonts w:hint="eastAsia" w:ascii="宋体" w:hAnsi="宋体"/>
                <w:sz w:val="24"/>
                <w:szCs w:val="24"/>
                <w:highlight w:val="none"/>
              </w:rPr>
              <w:t xml:space="preserve">分。</w:t>
            </w:r>
            <w:r/>
          </w:p>
        </w:tc>
      </w:tr>
    </w:tbl>
    <w:p>
      <w:pPr>
        <w:pStyle w:val="898"/>
        <w:spacing w:before="0" w:beforeAutospacing="0" w:after="0" w:afterAutospacing="0" w:line="420" w:lineRule="exact"/>
        <w:rPr>
          <w:rFonts w:hint="eastAsia"/>
          <w:highlight w:val="none"/>
        </w:rPr>
      </w:pPr>
      <w:r>
        <w:rPr>
          <w:rFonts w:hint="eastAsia"/>
          <w:highlight w:val="none"/>
        </w:rPr>
      </w:r>
      <w:r/>
    </w:p>
    <w:p>
      <w:pPr>
        <w:pStyle w:val="898"/>
        <w:spacing w:before="0" w:beforeAutospacing="0" w:after="0" w:afterAutospacing="0" w:line="420" w:lineRule="exact"/>
        <w:rPr>
          <w:rFonts w:cs="Times New Roman"/>
          <w:highlight w:val="none"/>
        </w:rPr>
      </w:pPr>
      <w:r>
        <w:rPr>
          <w:rFonts w:hint="eastAsia"/>
          <w:highlight w:val="none"/>
        </w:rPr>
        <w:t xml:space="preserve">三、政府采购政策的评审加分（下述政策不重复享受政策）：</w:t>
      </w:r>
      <w:r/>
    </w:p>
    <w:p>
      <w:pPr>
        <w:pStyle w:val="898"/>
        <w:spacing w:before="0" w:beforeAutospacing="0" w:after="0" w:afterAutospacing="0" w:line="420" w:lineRule="exact"/>
        <w:rPr>
          <w:highlight w:val="none"/>
        </w:rPr>
      </w:pPr>
      <w:r>
        <w:rPr>
          <w:rFonts w:hint="eastAsia"/>
          <w:highlight w:val="none"/>
        </w:rPr>
        <w:t xml:space="preserve">（一）针对小微型企业的评审</w:t>
      </w:r>
      <w:r/>
    </w:p>
    <w:p>
      <w:pPr>
        <w:pStyle w:val="898"/>
        <w:spacing w:before="0" w:beforeAutospacing="0" w:after="0" w:afterAutospacing="0" w:line="420" w:lineRule="exact"/>
        <w:rPr>
          <w:highlight w:val="none"/>
        </w:rPr>
      </w:pPr>
      <w:r>
        <w:rPr>
          <w:rFonts w:hint="eastAsia"/>
          <w:highlight w:val="none"/>
        </w:rPr>
        <w:t xml:space="preserve">1、根据《政府采购促进中小企业发展管理办法》（财库﹝</w:t>
      </w:r>
      <w:r>
        <w:rPr>
          <w:highlight w:val="none"/>
        </w:rPr>
        <w:t xml:space="preserve">2020﹞46</w:t>
      </w:r>
      <w:r>
        <w:rPr>
          <w:rFonts w:hint="eastAsia"/>
          <w:highlight w:val="none"/>
        </w:rPr>
        <w:t xml:space="preserve">号）的规定，结合《关于印发&lt;苏州市政府采购促进中小企业发展实施意见&gt;的通知》（苏财购〔2022〕16号）相关要求对属于小型、微型企业的投标人给予评审优惠：</w:t>
      </w:r>
      <w:r/>
    </w:p>
    <w:p>
      <w:pPr>
        <w:pStyle w:val="898"/>
        <w:spacing w:before="0" w:beforeAutospacing="0" w:after="0" w:afterAutospacing="0" w:line="420" w:lineRule="exact"/>
        <w:rPr>
          <w:highlight w:val="none"/>
        </w:rPr>
      </w:pPr>
      <w:r>
        <w:rPr>
          <w:rFonts w:hint="eastAsia"/>
          <w:highlight w:val="none"/>
        </w:rPr>
        <w:t xml:space="preserve">2、中小企业划型标准详见“工信部联企业〔2011〕300号通知”。</w:t>
      </w:r>
      <w:r/>
    </w:p>
    <w:p>
      <w:pPr>
        <w:pStyle w:val="898"/>
        <w:spacing w:before="0" w:beforeAutospacing="0" w:after="0" w:afterAutospacing="0" w:line="420" w:lineRule="exact"/>
        <w:rPr>
          <w:highlight w:val="none"/>
        </w:rPr>
      </w:pPr>
      <w:r>
        <w:rPr>
          <w:rFonts w:hint="eastAsia"/>
          <w:highlight w:val="none"/>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pStyle w:val="898"/>
        <w:spacing w:before="0" w:beforeAutospacing="0" w:after="0" w:afterAutospacing="0" w:line="420" w:lineRule="exact"/>
        <w:rPr>
          <w:highlight w:val="none"/>
        </w:rPr>
      </w:pPr>
      <w:r>
        <w:rPr>
          <w:rFonts w:hint="eastAsia"/>
          <w:highlight w:val="none"/>
        </w:rPr>
        <w:t xml:space="preserve">在本次货物采购项目中，货物由小微企业制造，即货物由小微企业生产且使用该小微企业商号或者注册商标的，可享受小微企业扶持政策。</w:t>
      </w:r>
      <w:r/>
    </w:p>
    <w:p>
      <w:pPr>
        <w:pStyle w:val="898"/>
        <w:spacing w:before="0" w:beforeAutospacing="0" w:after="0" w:afterAutospacing="0" w:line="420" w:lineRule="exact"/>
        <w:rPr>
          <w:highlight w:val="none"/>
        </w:rPr>
      </w:pPr>
      <w:r>
        <w:rPr>
          <w:rFonts w:hint="eastAsia"/>
          <w:highlight w:val="none"/>
        </w:rPr>
        <w:t xml:space="preserve">投标人提供的货物既有小微企业制造货物，也有大中型企业制造货物的，不享受中小企业扶持政策。投标人应当出具《中小企业声明函》（见格式），否则不得享受相关中小企业扶持政策。</w:t>
      </w:r>
      <w:r/>
    </w:p>
    <w:p>
      <w:pPr>
        <w:pStyle w:val="898"/>
        <w:spacing w:before="0" w:beforeAutospacing="0" w:after="0" w:afterAutospacing="0" w:line="420" w:lineRule="exact"/>
        <w:rPr>
          <w:highlight w:val="none"/>
        </w:rPr>
      </w:pPr>
      <w:r>
        <w:rPr>
          <w:rFonts w:hint="eastAsia"/>
          <w:highlight w:val="none"/>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pStyle w:val="898"/>
        <w:spacing w:before="0" w:beforeAutospacing="0" w:after="0" w:afterAutospacing="0" w:line="420" w:lineRule="exact"/>
        <w:rPr>
          <w:highlight w:val="none"/>
        </w:rPr>
      </w:pPr>
      <w:r>
        <w:rPr>
          <w:rFonts w:hint="eastAsia"/>
          <w:highlight w:val="none"/>
        </w:rPr>
        <w:t xml:space="preserve">5、根据投标人提供的《中小企业声明函》，如投标人提供的货物、承担的工程或者服务，为小型企业生产的货物的，对其报价给予</w:t>
      </w:r>
      <w:r>
        <w:rPr>
          <w:rFonts w:hint="eastAsia"/>
          <w:b/>
          <w:highlight w:val="none"/>
        </w:rPr>
        <w:t xml:space="preserve">20%</w:t>
      </w:r>
      <w:r>
        <w:rPr>
          <w:rFonts w:hint="eastAsia"/>
          <w:highlight w:val="none"/>
        </w:rPr>
        <w:t xml:space="preserve">的扣除；如投标人提供的货物、承担的工程或者服务，为微型企业生产的货物的，对其报价给予</w:t>
      </w:r>
      <w:r>
        <w:rPr>
          <w:rFonts w:hint="eastAsia"/>
          <w:b/>
          <w:highlight w:val="none"/>
        </w:rPr>
        <w:t xml:space="preserve">20%</w:t>
      </w:r>
      <w:r>
        <w:rPr>
          <w:rFonts w:hint="eastAsia"/>
          <w:highlight w:val="none"/>
        </w:rPr>
        <w:t xml:space="preserve">的扣除；扣除后的价格参与评审。</w:t>
      </w:r>
      <w:r/>
    </w:p>
    <w:p>
      <w:pPr>
        <w:pStyle w:val="898"/>
        <w:spacing w:before="0" w:beforeAutospacing="0" w:after="0" w:afterAutospacing="0" w:line="420" w:lineRule="exact"/>
        <w:rPr>
          <w:highlight w:val="none"/>
        </w:rPr>
      </w:pPr>
      <w:r>
        <w:rPr>
          <w:rFonts w:hint="eastAsia"/>
          <w:highlight w:val="none"/>
        </w:rPr>
        <w:t xml:space="preserve">（二）关于政府采购促进残疾人就业政策的评审</w:t>
      </w:r>
      <w:r/>
    </w:p>
    <w:p>
      <w:pPr>
        <w:pStyle w:val="898"/>
        <w:spacing w:before="0" w:beforeAutospacing="0" w:after="0" w:afterAutospacing="0" w:line="420" w:lineRule="exact"/>
        <w:rPr>
          <w:highlight w:val="none"/>
        </w:rPr>
      </w:pPr>
      <w:r>
        <w:rPr>
          <w:rFonts w:hint="eastAsia"/>
          <w:highlight w:val="none"/>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898"/>
        <w:spacing w:before="0" w:beforeAutospacing="0" w:after="0" w:afterAutospacing="0" w:line="420" w:lineRule="exact"/>
        <w:rPr>
          <w:highlight w:val="none"/>
        </w:rPr>
      </w:pPr>
      <w:r>
        <w:rPr>
          <w:rFonts w:hint="eastAsia"/>
          <w:highlight w:val="none"/>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pStyle w:val="898"/>
        <w:spacing w:before="0" w:beforeAutospacing="0" w:after="0" w:afterAutospacing="0" w:line="420" w:lineRule="exact"/>
        <w:rPr>
          <w:highlight w:val="none"/>
        </w:rPr>
      </w:pPr>
      <w:r>
        <w:rPr>
          <w:rFonts w:hint="eastAsia"/>
          <w:highlight w:val="none"/>
        </w:rPr>
        <w:t xml:space="preserve">（三）关于政府采购支持监狱企业发展政策的评审</w:t>
      </w:r>
      <w:r/>
    </w:p>
    <w:p>
      <w:pPr>
        <w:pStyle w:val="898"/>
        <w:spacing w:before="0" w:beforeAutospacing="0" w:after="0" w:afterAutospacing="0" w:line="420" w:lineRule="exact"/>
        <w:rPr>
          <w:highlight w:val="none"/>
        </w:rPr>
      </w:pPr>
      <w:r>
        <w:rPr>
          <w:rFonts w:hint="eastAsia"/>
          <w:highlight w:val="none"/>
        </w:rPr>
        <w:t xml:space="preserve">1、在政府采购活动中，监狱企业视同小型、微型企业，享受评审中价格扣除等政府采购促进中小企业发展的政府采购政策。向监狱企业采购的金额，计入面向中小企业采购的统计数据。</w:t>
      </w:r>
      <w:r/>
    </w:p>
    <w:p>
      <w:pPr>
        <w:spacing w:line="420" w:lineRule="exact"/>
        <w:rPr>
          <w:highlight w:val="none"/>
        </w:rPr>
      </w:pPr>
      <w:r>
        <w:rPr>
          <w:rFonts w:hint="eastAsia"/>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2"/>
        <w:spacing w:line="420" w:lineRule="exact"/>
        <w:rPr>
          <w:b/>
          <w:sz w:val="28"/>
          <w:szCs w:val="28"/>
          <w:highlight w:val="none"/>
        </w:rPr>
      </w:pPr>
      <w:r>
        <w:rPr>
          <w:rFonts w:hint="eastAsia"/>
          <w:b/>
          <w:sz w:val="28"/>
          <w:szCs w:val="28"/>
          <w:highlight w:val="none"/>
        </w:rPr>
        <w:t xml:space="preserve">（四）本项目为专门面向中小企业采购的项目，不再执行价格评审优惠的扶持政策。</w:t>
      </w:r>
      <w:r/>
    </w:p>
    <w:p>
      <w:pPr>
        <w:spacing w:line="420" w:lineRule="exact"/>
        <w:rPr>
          <w:highlight w:val="none"/>
        </w:rPr>
      </w:pPr>
      <w:r>
        <w:rPr>
          <w:highlight w:val="none"/>
        </w:rPr>
      </w:r>
      <w:r/>
    </w:p>
    <w:p>
      <w:pPr>
        <w:spacing w:line="420" w:lineRule="exact"/>
        <w:rPr>
          <w:highlight w:val="none"/>
        </w:rPr>
      </w:pPr>
      <w:r>
        <w:rPr>
          <w:rFonts w:hint="eastAsia"/>
          <w:highlight w:val="none"/>
        </w:rPr>
        <w:t xml:space="preserve">四、其它须落实的政府采购政策：</w:t>
      </w:r>
      <w:r/>
    </w:p>
    <w:p>
      <w:pPr>
        <w:spacing w:line="420" w:lineRule="exact"/>
        <w:rPr>
          <w:highlight w:val="none"/>
        </w:rPr>
      </w:pPr>
      <w:r>
        <w:rPr>
          <w:rFonts w:hint="eastAsia"/>
          <w:highlight w:val="none"/>
        </w:rPr>
        <w:t xml:space="preserve">1、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spacing w:line="420" w:lineRule="exact"/>
        <w:rPr>
          <w:highlight w:val="none"/>
        </w:rPr>
      </w:pPr>
      <w:r>
        <w:rPr>
          <w:rFonts w:hint="eastAsia"/>
          <w:highlight w:val="none"/>
        </w:rPr>
        <w:t xml:space="preserve">2、根据苏州市财政局《关于贯彻执行绿色采购、促进残疾人就业和支持监狱企业发展有关政策的通知》（苏财购〔2019〕10号）文件的规定：</w:t>
      </w:r>
      <w:r/>
    </w:p>
    <w:p>
      <w:pPr>
        <w:spacing w:line="420" w:lineRule="exact"/>
        <w:rPr>
          <w:highlight w:val="none"/>
        </w:rPr>
      </w:pPr>
      <w:r>
        <w:rPr>
          <w:rFonts w:hint="eastAsia"/>
          <w:highlight w:val="none"/>
        </w:rPr>
        <w:t xml:space="preserve">2.1环保与节能：</w:t>
      </w:r>
      <w:r/>
    </w:p>
    <w:p>
      <w:pPr>
        <w:spacing w:line="420" w:lineRule="exact"/>
        <w:rPr>
          <w:highlight w:val="none"/>
        </w:rPr>
      </w:pPr>
      <w:r>
        <w:rPr>
          <w:rFonts w:hint="eastAsia"/>
          <w:highlight w:val="none"/>
        </w:rPr>
        <w:t xml:space="preserve">2.1.1若本次拟采购产品属于政府采购节能产品品目清单（强制采购）范围内的，各投标人应当提供由国家确定的认证机构出具的、处于有效期之内的节能产品认证证书复印件，上述品目清单可通过“中国政府采购网”（</w:t>
      </w:r>
      <w:r>
        <w:rPr>
          <w:highlight w:val="none"/>
        </w:rPr>
        <mc:AlternateContent>
          <mc:Choice Requires="wpg">
            <w:drawing>
              <wp:inline xmlns:wp="http://schemas.openxmlformats.org/drawingml/2006/wordprocessingDrawing" distT="0" distB="0" distL="0" distR="0">
                <wp:extent cx="191135" cy="138430"/>
                <wp:effectExtent l="0" t="0" r="0" b="0"/>
                <wp:docPr id="2" name="图片 2" descr="%W@GJ$ACOF(TYDYECOKVDYB"/>
                <wp:cNvGraphicFramePr/>
                <a:graphic xmlns:a="http://schemas.openxmlformats.org/drawingml/2006/main">
                  <a:graphicData uri="http://schemas.openxmlformats.org/drawingml/2006/picture">
                    <pic:pic xmlns:pic="http://schemas.openxmlformats.org/drawingml/2006/picture">
                      <pic:nvPicPr>
                        <pic:cNvPr id="1028" name="图片 2" descr="%W@GJ$ACOF(TYDYECOKVDYB"/>
                        <pic:cNvPicPr/>
                        <pic:nvPr/>
                      </pic:nvPicPr>
                      <pic:blipFill>
                        <a:blip r:embed="rId18"/>
                        <a:stretch/>
                      </pic:blipFill>
                      <pic:spPr bwMode="auto">
                        <a:xfrm>
                          <a:off x="0" y="0"/>
                          <a:ext cx="191135" cy="13843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pt;height:10.9pt;mso-wrap-distance-left:0.0pt;mso-wrap-distance-top:0.0pt;mso-wrap-distance-right:0.0pt;mso-wrap-distance-bottom:0.0pt;" stroked="f">
                <v:path textboxrect="0,0,0,0"/>
                <v:imagedata r:id="rId18" o:title=""/>
              </v:shape>
            </w:pict>
          </mc:Fallback>
        </mc:AlternateContent>
      </w:r>
      <w:r>
        <w:rPr>
          <w:highlight w:val="none"/>
        </w:rPr>
        <w:fldChar w:fldCharType="begin"/>
      </w:r>
      <w:r>
        <w:rPr>
          <w:highlight w:val="none"/>
        </w:rPr>
        <w:instrText xml:space="preserve"> HYPERLINK "http://www.ccgp.gov.cn）查询，否则视为无效投标" </w:instrText>
      </w:r>
      <w:r>
        <w:rPr>
          <w:highlight w:val="none"/>
        </w:rPr>
        <w:fldChar w:fldCharType="separate"/>
      </w:r>
      <w:r>
        <w:rPr>
          <w:rStyle w:val="905"/>
          <w:rFonts w:hint="eastAsia"/>
          <w:color w:val="auto"/>
          <w:highlight w:val="none"/>
        </w:rPr>
        <w:t xml:space="preserve">http://www.ccgp.gov.cn）查询，否则视为无效投标</w:t>
      </w:r>
      <w:r>
        <w:rPr>
          <w:rStyle w:val="905"/>
          <w:rFonts w:hint="eastAsia"/>
          <w:color w:val="auto"/>
          <w:highlight w:val="none"/>
        </w:rPr>
        <w:fldChar w:fldCharType="end"/>
      </w:r>
      <w:r>
        <w:rPr>
          <w:rFonts w:hint="eastAsia"/>
          <w:highlight w:val="none"/>
        </w:rPr>
        <w:t xml:space="preserve">。</w:t>
      </w:r>
      <w:r/>
    </w:p>
    <w:p>
      <w:pPr>
        <w:spacing w:line="420" w:lineRule="exact"/>
        <w:rPr>
          <w:highlight w:val="none"/>
        </w:rPr>
      </w:pPr>
      <w:r>
        <w:rPr>
          <w:rFonts w:hint="eastAsia"/>
          <w:highlight w:val="none"/>
        </w:rPr>
        <w:t xml:space="preserve">2.1.2若本次拟采购产品属于政府采购节能产品（优先采购）、环境标志产品品目清单范围内的，各投标人可提供由国家确定的认证机构出具的、处于有效期之内的节能产品、环境标志产品认证证书复印件，上述品目清单可通过“中国政府采购网”（</w:t>
      </w:r>
      <w:r>
        <w:rPr>
          <w:highlight w:val="none"/>
        </w:rPr>
        <mc:AlternateContent>
          <mc:Choice Requires="wpg">
            <w:drawing>
              <wp:inline xmlns:wp="http://schemas.openxmlformats.org/drawingml/2006/wordprocessingDrawing" distT="0" distB="0" distL="0" distR="0">
                <wp:extent cx="191135" cy="138430"/>
                <wp:effectExtent l="0" t="0" r="0" b="0"/>
                <wp:docPr id="3" name="图片 1" descr="%W@GJ$ACOF(TYDYECOKVDYB"/>
                <wp:cNvGraphicFramePr/>
                <a:graphic xmlns:a="http://schemas.openxmlformats.org/drawingml/2006/main">
                  <a:graphicData uri="http://schemas.openxmlformats.org/drawingml/2006/picture">
                    <pic:pic xmlns:pic="http://schemas.openxmlformats.org/drawingml/2006/picture">
                      <pic:nvPicPr>
                        <pic:cNvPr id="1029" name="图片 1" descr="%W@GJ$ACOF(TYDYECOKVDYB"/>
                        <pic:cNvPicPr/>
                        <pic:nvPr/>
                      </pic:nvPicPr>
                      <pic:blipFill>
                        <a:blip r:embed="rId18"/>
                        <a:stretch/>
                      </pic:blipFill>
                      <pic:spPr bwMode="auto">
                        <a:xfrm>
                          <a:off x="0" y="0"/>
                          <a:ext cx="191135" cy="13843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0pt;height:10.9pt;mso-wrap-distance-left:0.0pt;mso-wrap-distance-top:0.0pt;mso-wrap-distance-right:0.0pt;mso-wrap-distance-bottom:0.0pt;" stroked="f">
                <v:path textboxrect="0,0,0,0"/>
                <v:imagedata r:id="rId18" o:title=""/>
              </v:shape>
            </w:pict>
          </mc:Fallback>
        </mc:AlternateContent>
      </w:r>
      <w:r>
        <w:rPr>
          <w:rFonts w:hint="eastAsia"/>
          <w:highlight w:val="none"/>
        </w:rPr>
        <w:t xml:space="preserve">http://www.ccgp.gov.cn）查询。</w:t>
      </w:r>
      <w:r/>
    </w:p>
    <w:p>
      <w:pPr>
        <w:spacing w:line="420" w:lineRule="exact"/>
        <w:rPr>
          <w:highlight w:val="none"/>
        </w:rPr>
      </w:pPr>
      <w:r>
        <w:rPr>
          <w:rFonts w:hint="eastAsia"/>
          <w:highlight w:val="none"/>
        </w:rPr>
        <w:t xml:space="preserve">五、信用记录：</w:t>
      </w:r>
      <w:r/>
    </w:p>
    <w:p>
      <w:pPr>
        <w:spacing w:line="420" w:lineRule="exact"/>
        <w:rPr>
          <w:highlight w:val="none"/>
        </w:rPr>
      </w:pPr>
      <w:r>
        <w:rPr>
          <w:rFonts w:hint="eastAsia"/>
          <w:highlight w:val="none"/>
        </w:rPr>
        <w:t xml:space="preserve">根据政府采购法及相关法规，以及苏州市财政局《关于印发苏州市市级政府采购信用记录查询和使用工作试行办法的通知》（苏财购（2107）11号）文件的规定，将依法对供应商进行信用查询。</w:t>
      </w:r>
      <w:r/>
    </w:p>
    <w:p>
      <w:pPr>
        <w:spacing w:line="420" w:lineRule="exact"/>
        <w:rPr>
          <w:highlight w:val="none"/>
        </w:rPr>
      </w:pPr>
      <w:r>
        <w:rPr>
          <w:rFonts w:hint="eastAsia"/>
          <w:highlight w:val="none"/>
        </w:rPr>
        <w:t xml:space="preserve">（1）查询截止时点：进入评审环节。</w:t>
      </w:r>
      <w:r/>
    </w:p>
    <w:p>
      <w:pPr>
        <w:spacing w:line="420" w:lineRule="exact"/>
        <w:rPr>
          <w:highlight w:val="none"/>
        </w:rPr>
      </w:pPr>
      <w:r>
        <w:rPr>
          <w:rFonts w:hint="eastAsia"/>
          <w:highlight w:val="none"/>
        </w:rPr>
        <w:t xml:space="preserve">（2）查询渠道：在信用中国网站查询信用记录。</w:t>
      </w:r>
      <w:r/>
    </w:p>
    <w:p>
      <w:pPr>
        <w:spacing w:line="420" w:lineRule="exact"/>
        <w:rPr>
          <w:highlight w:val="none"/>
        </w:rPr>
      </w:pPr>
      <w:r>
        <w:rPr>
          <w:rFonts w:hint="eastAsia"/>
          <w:highlight w:val="none"/>
        </w:rPr>
        <w:t xml:space="preserve">（3）查询证据留存方式：“信用中国”网站（www.creditchina.gov.cn）查询投标人的信用记录，以确定投标人是否具备投标资格,查询结果留存并归档。</w:t>
      </w:r>
      <w:r/>
    </w:p>
    <w:p>
      <w:pPr>
        <w:spacing w:line="420" w:lineRule="exact"/>
        <w:rPr>
          <w:highlight w:val="none"/>
        </w:rPr>
      </w:pPr>
      <w:r>
        <w:rPr>
          <w:rFonts w:hint="eastAsia"/>
          <w:highlight w:val="none"/>
        </w:rPr>
        <w:t xml:space="preserve">（4）经查询发现供应商存在应依法拒绝参加政府采购的失信信息，并对此不良信用记录甄别确认的，作无效投标处理。</w:t>
      </w:r>
      <w:r/>
    </w:p>
    <w:p>
      <w:pPr>
        <w:pStyle w:val="853"/>
        <w:ind w:firstLine="723"/>
        <w:rPr>
          <w:highlight w:val="none"/>
        </w:rPr>
      </w:pPr>
      <w:r>
        <w:rPr>
          <w:highlight w:val="none"/>
        </w:rPr>
        <w:br w:type="page" w:clear="all"/>
      </w:r>
      <w:bookmarkStart w:id="56" w:name="_Toc153283149"/>
      <w:r>
        <w:rPr>
          <w:rFonts w:hint="eastAsia"/>
          <w:highlight w:val="none"/>
        </w:rPr>
        <w:t xml:space="preserve">第六章</w:t>
      </w:r>
      <w:r>
        <w:rPr>
          <w:highlight w:val="none"/>
        </w:rPr>
        <w:t xml:space="preserve">  </w:t>
      </w:r>
      <w:r>
        <w:rPr>
          <w:rFonts w:hint="eastAsia"/>
          <w:highlight w:val="none"/>
        </w:rPr>
        <w:t xml:space="preserve">合同格式</w:t>
      </w:r>
      <w:bookmarkEnd w:id="42"/>
      <w:r/>
      <w:bookmarkEnd w:id="43"/>
      <w:r/>
      <w:bookmarkEnd w:id="44"/>
      <w:r/>
      <w:bookmarkEnd w:id="56"/>
      <w:r/>
      <w:r/>
    </w:p>
    <w:p>
      <w:pPr>
        <w:rPr>
          <w:highlight w:val="none"/>
        </w:rPr>
      </w:pPr>
      <w:r>
        <w:rPr>
          <w:highlight w:val="none"/>
        </w:rPr>
      </w:r>
      <w:r/>
    </w:p>
    <w:p>
      <w:pPr>
        <w:rPr>
          <w:highlight w:val="none"/>
        </w:rPr>
      </w:pPr>
      <w:r>
        <w:rPr>
          <w:rFonts w:hint="eastAsia"/>
          <w:highlight w:val="none"/>
        </w:rPr>
        <w:t xml:space="preserve">编号：</w:t>
      </w:r>
      <w:r/>
    </w:p>
    <w:p>
      <w:pPr>
        <w:rPr>
          <w:highlight w:val="none"/>
        </w:rPr>
      </w:pPr>
      <w:r>
        <w:rPr>
          <w:rFonts w:hint="eastAsia"/>
          <w:highlight w:val="none"/>
        </w:rPr>
        <w:t xml:space="preserve">签订地点：常熟市</w:t>
      </w:r>
      <w:r/>
    </w:p>
    <w:p>
      <w:pPr>
        <w:rPr>
          <w:highlight w:val="none"/>
        </w:rPr>
      </w:pPr>
      <w:r>
        <w:rPr>
          <w:rFonts w:hint="eastAsia"/>
          <w:highlight w:val="none"/>
        </w:rPr>
        <w:t xml:space="preserve">甲方：</w:t>
      </w:r>
      <w:r>
        <w:rPr>
          <w:rFonts w:hint="eastAsia"/>
          <w:highlight w:val="none"/>
        </w:rPr>
        <w:tab/>
      </w:r>
      <w:r>
        <w:rPr>
          <w:rFonts w:hint="eastAsia"/>
          <w:highlight w:val="none"/>
        </w:rPr>
        <w:tab/>
      </w:r>
      <w:r>
        <w:rPr>
          <w:rFonts w:hint="eastAsia"/>
          <w:highlight w:val="none"/>
        </w:rPr>
        <w:tab/>
      </w:r>
      <w:r>
        <w:rPr>
          <w:rFonts w:hint="eastAsia"/>
          <w:highlight w:val="none"/>
        </w:rPr>
        <w:tab/>
      </w:r>
      <w:r>
        <w:rPr>
          <w:rFonts w:hint="eastAsia"/>
          <w:highlight w:val="none"/>
        </w:rPr>
        <w:tab/>
      </w:r>
      <w:r>
        <w:rPr>
          <w:rFonts w:hint="eastAsia"/>
          <w:highlight w:val="none"/>
        </w:rPr>
        <w:t xml:space="preserve">   </w:t>
      </w:r>
      <w:r>
        <w:rPr>
          <w:highlight w:val="none"/>
        </w:rPr>
        <w:t xml:space="preserve">                       </w:t>
      </w:r>
      <w:r>
        <w:rPr>
          <w:rFonts w:hint="eastAsia"/>
          <w:highlight w:val="none"/>
        </w:rPr>
        <w:t xml:space="preserve"> </w:t>
      </w:r>
      <w:r/>
    </w:p>
    <w:p>
      <w:pPr>
        <w:rPr>
          <w:highlight w:val="none"/>
        </w:rPr>
      </w:pPr>
      <w:r>
        <w:rPr>
          <w:rFonts w:hint="eastAsia"/>
          <w:highlight w:val="none"/>
        </w:rPr>
        <w:t xml:space="preserve">乙方：</w:t>
      </w:r>
      <w:r>
        <w:rPr>
          <w:rFonts w:hint="eastAsia"/>
          <w:highlight w:val="none"/>
        </w:rPr>
        <w:tab/>
      </w:r>
      <w:r>
        <w:rPr>
          <w:rFonts w:hint="eastAsia"/>
          <w:highlight w:val="none"/>
        </w:rPr>
        <w:tab/>
      </w:r>
      <w:r>
        <w:rPr>
          <w:rFonts w:hint="eastAsia"/>
          <w:highlight w:val="none"/>
        </w:rPr>
        <w:tab/>
      </w:r>
      <w:r>
        <w:rPr>
          <w:rFonts w:hint="eastAsia"/>
          <w:highlight w:val="none"/>
        </w:rPr>
        <w:tab/>
      </w:r>
      <w:r>
        <w:rPr>
          <w:rFonts w:hint="eastAsia"/>
          <w:highlight w:val="none"/>
        </w:rPr>
        <w:tab/>
      </w:r>
      <w:r>
        <w:rPr>
          <w:rFonts w:hint="eastAsia"/>
          <w:highlight w:val="none"/>
        </w:rPr>
        <w:tab/>
      </w:r>
      <w:r>
        <w:rPr>
          <w:highlight w:val="none"/>
        </w:rPr>
        <w:t xml:space="preserve">                       </w:t>
      </w:r>
      <w:r>
        <w:rPr>
          <w:rFonts w:hint="eastAsia"/>
          <w:highlight w:val="none"/>
        </w:rPr>
        <w:t xml:space="preserve"> </w:t>
      </w:r>
      <w:r/>
    </w:p>
    <w:p>
      <w:pPr>
        <w:rPr>
          <w:highlight w:val="none"/>
        </w:rPr>
      </w:pPr>
      <w:r>
        <w:rPr>
          <w:rFonts w:hint="eastAsia"/>
          <w:highlight w:val="none"/>
        </w:rPr>
        <w:t xml:space="preserve">信用融资回款账户：                               </w:t>
      </w:r>
      <w:r/>
    </w:p>
    <w:p>
      <w:pPr>
        <w:rPr>
          <w:highlight w:val="none"/>
        </w:rPr>
      </w:pPr>
      <w:r>
        <w:rPr>
          <w:rFonts w:hint="eastAsia"/>
          <w:highlight w:val="none"/>
        </w:rPr>
        <w:t xml:space="preserve">开户银行：                                       </w:t>
      </w:r>
      <w:r/>
    </w:p>
    <w:p>
      <w:pPr>
        <w:rPr>
          <w:highlight w:val="none"/>
        </w:rPr>
      </w:pPr>
      <w:r>
        <w:rPr>
          <w:rFonts w:hint="eastAsia"/>
          <w:highlight w:val="none"/>
        </w:rPr>
        <w:t xml:space="preserve">根据《中华人民共和国政府采购法》及其实施条例、《中华人民共和国民法典》等法律法规的规定，甲乙双方按照</w:t>
      </w:r>
      <w:r>
        <w:rPr>
          <w:rFonts w:hint="eastAsia"/>
          <w:highlight w:val="none"/>
          <w:u w:val="single"/>
        </w:rPr>
        <w:t xml:space="preserve">                          </w:t>
      </w:r>
      <w:r>
        <w:rPr>
          <w:rFonts w:hint="eastAsia"/>
          <w:highlight w:val="none"/>
        </w:rPr>
        <w:t xml:space="preserve">项目（项目编号：</w:t>
      </w:r>
      <w:r>
        <w:rPr>
          <w:rFonts w:hint="eastAsia"/>
          <w:highlight w:val="none"/>
          <w:u w:val="single"/>
        </w:rPr>
        <w:t xml:space="preserve">               </w:t>
      </w:r>
      <w:r>
        <w:rPr>
          <w:rFonts w:hint="eastAsia"/>
          <w:highlight w:val="none"/>
        </w:rPr>
        <w:t xml:space="preserve">）政府采购结果签订本合同。</w:t>
      </w:r>
      <w:r/>
    </w:p>
    <w:p>
      <w:pPr>
        <w:rPr>
          <w:highlight w:val="none"/>
        </w:rPr>
      </w:pPr>
      <w:r>
        <w:rPr>
          <w:rFonts w:hint="eastAsia"/>
          <w:highlight w:val="none"/>
        </w:rPr>
        <w:t xml:space="preserve">第一条 定义</w:t>
      </w:r>
      <w:r/>
    </w:p>
    <w:p>
      <w:pPr>
        <w:rPr>
          <w:highlight w:val="none"/>
        </w:rPr>
      </w:pPr>
      <w:r>
        <w:rPr>
          <w:rFonts w:hint="eastAsia"/>
          <w:highlight w:val="none"/>
        </w:rPr>
        <w:t xml:space="preserve">除非另有特别解释或说明，本合同有关词语应按如下定义解释：</w:t>
      </w:r>
      <w:r/>
    </w:p>
    <w:p>
      <w:pPr>
        <w:rPr>
          <w:highlight w:val="none"/>
        </w:rPr>
      </w:pPr>
      <w:r>
        <w:rPr>
          <w:rFonts w:hint="eastAsia"/>
          <w:highlight w:val="none"/>
        </w:rPr>
        <w:t xml:space="preserve">1.1合同：甲方、乙方签署的与本项目相关的合同书、协议、附件、附录、其他文件和政府采购过程中的全部文件。</w:t>
      </w:r>
      <w:r/>
    </w:p>
    <w:p>
      <w:pPr>
        <w:rPr>
          <w:highlight w:val="none"/>
        </w:rPr>
      </w:pPr>
      <w:r>
        <w:rPr>
          <w:rFonts w:hint="eastAsia"/>
          <w:highlight w:val="none"/>
        </w:rPr>
        <w:t xml:space="preserve">1.2甲方：购买本合同项下货物并接受相关服务的国家机关、事业单位、团体组织。</w:t>
      </w:r>
      <w:r/>
    </w:p>
    <w:p>
      <w:pPr>
        <w:rPr>
          <w:highlight w:val="none"/>
        </w:rPr>
      </w:pPr>
      <w:r>
        <w:rPr>
          <w:rFonts w:hint="eastAsia"/>
          <w:highlight w:val="none"/>
        </w:rPr>
        <w:t xml:space="preserve">1.3乙方：提供本合同项下货物和服务的法人、其他组织或自然人。</w:t>
      </w:r>
      <w:r/>
    </w:p>
    <w:p>
      <w:pPr>
        <w:rPr>
          <w:highlight w:val="none"/>
        </w:rPr>
      </w:pPr>
      <w:r>
        <w:rPr>
          <w:rFonts w:hint="eastAsia"/>
          <w:highlight w:val="none"/>
        </w:rPr>
        <w:t xml:space="preserve">1.4货物：根据合同规定乙方为完成本项目应向甲方提供的一切货物及备件、工具、手册、技术资料及其他材料。</w:t>
      </w:r>
      <w:r/>
    </w:p>
    <w:p>
      <w:pPr>
        <w:rPr>
          <w:highlight w:val="none"/>
        </w:rPr>
      </w:pPr>
      <w:r>
        <w:rPr>
          <w:rFonts w:hint="eastAsia"/>
          <w:highlight w:val="none"/>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rPr>
          <w:highlight w:val="none"/>
        </w:rPr>
      </w:pPr>
      <w:r>
        <w:rPr>
          <w:rFonts w:hint="eastAsia"/>
          <w:highlight w:val="none"/>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rPr>
          <w:highlight w:val="none"/>
        </w:rPr>
      </w:pPr>
      <w:r>
        <w:rPr>
          <w:rFonts w:hint="eastAsia"/>
          <w:highlight w:val="none"/>
        </w:rPr>
        <w:t xml:space="preserve">第二条 组成本合同的文件</w:t>
      </w:r>
      <w:r/>
    </w:p>
    <w:p>
      <w:pPr>
        <w:rPr>
          <w:highlight w:val="none"/>
        </w:rPr>
      </w:pPr>
      <w:r>
        <w:rPr>
          <w:rFonts w:hint="eastAsia"/>
          <w:highlight w:val="none"/>
        </w:rPr>
        <w:t xml:space="preserve">2.1下列政府采购过程文件为本合同不可分割部分：</w:t>
      </w:r>
      <w:r/>
    </w:p>
    <w:p>
      <w:pPr>
        <w:rPr>
          <w:highlight w:val="none"/>
        </w:rPr>
      </w:pPr>
      <w:r>
        <w:rPr>
          <w:rFonts w:hint="eastAsia"/>
          <w:highlight w:val="none"/>
        </w:rPr>
        <w:t xml:space="preserve">①中标或成交通知书；</w:t>
      </w:r>
      <w:r/>
    </w:p>
    <w:p>
      <w:pPr>
        <w:rPr>
          <w:highlight w:val="none"/>
        </w:rPr>
      </w:pPr>
      <w:r>
        <w:rPr>
          <w:rFonts w:hint="eastAsia"/>
          <w:highlight w:val="none"/>
        </w:rPr>
        <w:t xml:space="preserve">②招标文件、竞争性谈判文件、询价文件、单一来源谈判记录、竞争性磋商文件等（以下统称“采购文件”）；</w:t>
      </w:r>
      <w:r/>
    </w:p>
    <w:p>
      <w:pPr>
        <w:rPr>
          <w:highlight w:val="none"/>
        </w:rPr>
      </w:pPr>
      <w:r>
        <w:rPr>
          <w:rFonts w:hint="eastAsia"/>
          <w:highlight w:val="none"/>
        </w:rPr>
        <w:t xml:space="preserve">③乙方的投标文件或响应文件；</w:t>
      </w:r>
      <w:r/>
    </w:p>
    <w:p>
      <w:pPr>
        <w:rPr>
          <w:highlight w:val="none"/>
        </w:rPr>
      </w:pPr>
      <w:r>
        <w:rPr>
          <w:rFonts w:hint="eastAsia"/>
          <w:highlight w:val="none"/>
        </w:rPr>
        <w:t xml:space="preserve">④乙方在报价过程中所作的其它承诺、声明、书面澄清等。</w:t>
      </w:r>
      <w:r/>
    </w:p>
    <w:p>
      <w:pPr>
        <w:rPr>
          <w:highlight w:val="none"/>
        </w:rPr>
      </w:pPr>
      <w:r>
        <w:rPr>
          <w:rFonts w:hint="eastAsia"/>
          <w:highlight w:val="none"/>
        </w:rPr>
        <w:t xml:space="preserve">2.2上述文件之间如果出现不一致的，以甲方文件确定的内容为准，但乙方文件的内容对甲方更有利的，适用乙方文件。</w:t>
      </w:r>
      <w:r/>
    </w:p>
    <w:p>
      <w:pPr>
        <w:rPr>
          <w:highlight w:val="none"/>
        </w:rPr>
      </w:pPr>
      <w:r>
        <w:rPr>
          <w:rFonts w:hint="eastAsia"/>
          <w:highlight w:val="none"/>
        </w:rPr>
        <w:t xml:space="preserve">2.3乙方文件应当符合采购文件确定的原则，如果乙方文件中的表述，形式上符合招标文件原则，但具体内容对甲方不利、对乙方有利的，视为背离采购文件，不予适用。</w:t>
      </w:r>
      <w:r/>
    </w:p>
    <w:p>
      <w:pPr>
        <w:rPr>
          <w:highlight w:val="none"/>
        </w:rPr>
      </w:pPr>
      <w:r>
        <w:rPr>
          <w:rFonts w:hint="eastAsia"/>
          <w:highlight w:val="none"/>
        </w:rPr>
        <w:t xml:space="preserve">第三条 合同货物</w:t>
      </w:r>
      <w:r/>
    </w:p>
    <w:p>
      <w:pPr>
        <w:rPr>
          <w:highlight w:val="none"/>
        </w:rPr>
      </w:pPr>
      <w:r>
        <w:rPr>
          <w:rFonts w:hint="eastAsia"/>
          <w:highlight w:val="none"/>
        </w:rPr>
        <w:t xml:space="preserve">合同货物清单详见采购文件；乙方负责按照合同要求向甲方提供前述清单中的货物。</w:t>
      </w:r>
      <w:r/>
    </w:p>
    <w:p>
      <w:pPr>
        <w:rPr>
          <w:highlight w:val="none"/>
        </w:rPr>
      </w:pPr>
      <w:r>
        <w:rPr>
          <w:rFonts w:hint="eastAsia"/>
          <w:highlight w:val="none"/>
        </w:rPr>
        <w:t xml:space="preserve">第四条 合同总价</w:t>
      </w:r>
      <w:r/>
    </w:p>
    <w:p>
      <w:pPr>
        <w:rPr>
          <w:highlight w:val="none"/>
        </w:rPr>
      </w:pPr>
      <w:r>
        <w:rPr>
          <w:rFonts w:hint="eastAsia"/>
          <w:highlight w:val="none"/>
        </w:rPr>
        <w:t xml:space="preserve">4.1合同总价按此次采购结果执行，总金额为人民币</w:t>
      </w:r>
      <w:r>
        <w:rPr>
          <w:rFonts w:hint="eastAsia"/>
          <w:highlight w:val="none"/>
          <w:u w:val="single"/>
        </w:rPr>
        <w:t xml:space="preserve">               </w:t>
      </w:r>
      <w:r>
        <w:rPr>
          <w:rFonts w:hint="eastAsia"/>
          <w:highlight w:val="none"/>
        </w:rPr>
        <w:t xml:space="preserve">元（大写</w:t>
      </w:r>
      <w:r>
        <w:rPr>
          <w:rFonts w:hint="eastAsia"/>
          <w:highlight w:val="none"/>
          <w:u w:val="single"/>
        </w:rPr>
        <w:tab/>
      </w:r>
      <w:r>
        <w:rPr>
          <w:rFonts w:hint="eastAsia"/>
          <w:highlight w:val="none"/>
          <w:u w:val="single"/>
        </w:rPr>
        <w:tab/>
      </w:r>
      <w:r>
        <w:rPr>
          <w:rFonts w:hint="eastAsia"/>
          <w:highlight w:val="none"/>
          <w:u w:val="single"/>
        </w:rPr>
        <w:t xml:space="preserve">  </w:t>
      </w:r>
      <w:r>
        <w:rPr>
          <w:rFonts w:hint="eastAsia"/>
          <w:highlight w:val="none"/>
        </w:rPr>
        <w:t xml:space="preserve">）。本合同为固定总价合同。</w:t>
      </w:r>
      <w:r/>
    </w:p>
    <w:p>
      <w:pPr>
        <w:rPr>
          <w:highlight w:val="none"/>
        </w:rPr>
      </w:pPr>
      <w:r>
        <w:rPr>
          <w:rFonts w:hint="eastAsia"/>
          <w:highlight w:val="none"/>
        </w:rPr>
        <w:t xml:space="preserve">第五条 款项支付</w:t>
      </w:r>
      <w:r/>
    </w:p>
    <w:p>
      <w:pPr>
        <w:rPr>
          <w:highlight w:val="none"/>
        </w:rPr>
      </w:pPr>
      <w:r>
        <w:rPr>
          <w:rFonts w:hint="eastAsia"/>
          <w:highlight w:val="none"/>
        </w:rPr>
        <w:t xml:space="preserve">5.1预付款：合同签订后的</w:t>
      </w:r>
      <w:r>
        <w:rPr>
          <w:rFonts w:hint="eastAsia"/>
          <w:highlight w:val="none"/>
          <w:u w:val="single"/>
        </w:rPr>
        <w:t xml:space="preserve"> </w:t>
      </w:r>
      <w:r>
        <w:rPr>
          <w:highlight w:val="none"/>
          <w:u w:val="single"/>
        </w:rPr>
        <w:t xml:space="preserve">30 </w:t>
      </w:r>
      <w:r>
        <w:rPr>
          <w:rFonts w:hint="eastAsia"/>
          <w:highlight w:val="none"/>
        </w:rPr>
        <w:t xml:space="preserve">日内，甲方向乙方支付合同总价的</w:t>
      </w:r>
      <w:r>
        <w:rPr>
          <w:rFonts w:hint="eastAsia"/>
          <w:highlight w:val="none"/>
          <w:u w:val="single"/>
        </w:rPr>
        <w:t xml:space="preserve">  </w:t>
      </w:r>
      <w:r>
        <w:rPr>
          <w:highlight w:val="none"/>
          <w:u w:val="single"/>
        </w:rPr>
        <w:t xml:space="preserve">30</w:t>
      </w:r>
      <w:r>
        <w:rPr>
          <w:rFonts w:hint="eastAsia"/>
          <w:highlight w:val="none"/>
          <w:u w:val="single"/>
        </w:rPr>
        <w:t xml:space="preserve">  </w:t>
      </w:r>
      <w:r>
        <w:rPr>
          <w:rFonts w:hint="eastAsia"/>
          <w:highlight w:val="none"/>
        </w:rPr>
        <w:t xml:space="preserve">%作为预付款，；</w:t>
      </w:r>
      <w:r/>
    </w:p>
    <w:p>
      <w:pPr>
        <w:rPr>
          <w:highlight w:val="none"/>
        </w:rPr>
      </w:pPr>
      <w:r>
        <w:rPr>
          <w:rFonts w:hint="eastAsia"/>
          <w:highlight w:val="none"/>
        </w:rPr>
        <w:t xml:space="preserve">5.2尾款支付：所有货物运至指定地点并经验收通过且收到发票后六个月内，甲方向乙方支付合同总价的</w:t>
      </w:r>
      <w:r>
        <w:rPr>
          <w:highlight w:val="none"/>
        </w:rPr>
        <w:t xml:space="preserve"> 60 </w:t>
      </w:r>
      <w:r>
        <w:rPr>
          <w:rFonts w:hint="eastAsia"/>
          <w:highlight w:val="none"/>
        </w:rPr>
        <w:t xml:space="preserve">%；货物经验收通过之日起</w:t>
      </w:r>
      <w:r>
        <w:rPr>
          <w:highlight w:val="none"/>
        </w:rPr>
        <w:t xml:space="preserve">1</w:t>
      </w:r>
      <w:r>
        <w:rPr>
          <w:rFonts w:hint="eastAsia"/>
          <w:highlight w:val="none"/>
        </w:rPr>
        <w:t xml:space="preserve">年后，甲方在</w:t>
      </w:r>
      <w:r>
        <w:rPr>
          <w:highlight w:val="none"/>
        </w:rPr>
        <w:t xml:space="preserve">15</w:t>
      </w:r>
      <w:r>
        <w:rPr>
          <w:rFonts w:hint="eastAsia"/>
          <w:highlight w:val="none"/>
        </w:rPr>
        <w:t xml:space="preserve">日内向乙方支付合同总价的</w:t>
      </w:r>
      <w:r>
        <w:rPr>
          <w:highlight w:val="none"/>
        </w:rPr>
        <w:t xml:space="preserve"> 10 </w:t>
      </w:r>
      <w:r>
        <w:rPr>
          <w:rFonts w:hint="eastAsia"/>
          <w:highlight w:val="none"/>
        </w:rPr>
        <w:t xml:space="preserve">%</w:t>
      </w:r>
      <w:r/>
    </w:p>
    <w:p>
      <w:pPr>
        <w:rPr>
          <w:highlight w:val="none"/>
        </w:rPr>
      </w:pPr>
      <w:r>
        <w:rPr>
          <w:rFonts w:hint="eastAsia"/>
          <w:highlight w:val="none"/>
        </w:rPr>
        <w:t xml:space="preserve">5.3本合同项下所有款项允许通过数字人民币支付。</w:t>
      </w:r>
      <w:r/>
    </w:p>
    <w:p>
      <w:pPr>
        <w:rPr>
          <w:highlight w:val="none"/>
        </w:rPr>
      </w:pPr>
      <w:r>
        <w:rPr>
          <w:rFonts w:hint="eastAsia"/>
          <w:highlight w:val="none"/>
        </w:rPr>
        <w:t xml:space="preserve">5</w:t>
      </w:r>
      <w:r>
        <w:rPr>
          <w:highlight w:val="none"/>
        </w:rPr>
        <w:t xml:space="preserve">.4 如</w:t>
      </w:r>
      <w:r>
        <w:rPr>
          <w:rFonts w:hint="eastAsia"/>
          <w:highlight w:val="none"/>
        </w:rPr>
        <w:t xml:space="preserve">乙方</w:t>
      </w:r>
      <w:r>
        <w:rPr>
          <w:highlight w:val="none"/>
        </w:rPr>
        <w:t xml:space="preserve">无需预付款或主动要求降低预付款比例的，与</w:t>
      </w:r>
      <w:r>
        <w:rPr>
          <w:rFonts w:hint="eastAsia"/>
          <w:highlight w:val="none"/>
        </w:rPr>
        <w:t xml:space="preserve">甲方</w:t>
      </w:r>
      <w:r>
        <w:rPr>
          <w:highlight w:val="none"/>
        </w:rPr>
        <w:t xml:space="preserve">自行协商</w:t>
      </w:r>
      <w:r>
        <w:rPr>
          <w:rFonts w:hint="eastAsia"/>
          <w:highlight w:val="none"/>
        </w:rPr>
        <w:t xml:space="preserve">。</w:t>
      </w:r>
      <w:r/>
    </w:p>
    <w:p>
      <w:pPr>
        <w:rPr>
          <w:highlight w:val="none"/>
        </w:rPr>
      </w:pPr>
      <w:r>
        <w:rPr>
          <w:rFonts w:hint="eastAsia"/>
          <w:highlight w:val="none"/>
        </w:rPr>
        <w:t xml:space="preserve">第六条 权利保证</w:t>
      </w:r>
      <w:r/>
    </w:p>
    <w:p>
      <w:pPr>
        <w:rPr>
          <w:highlight w:val="none"/>
        </w:rPr>
      </w:pPr>
      <w:r>
        <w:rPr>
          <w:rFonts w:hint="eastAsia"/>
          <w:highlight w:val="none"/>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rPr>
          <w:highlight w:val="none"/>
        </w:rPr>
      </w:pPr>
      <w:r>
        <w:rPr>
          <w:rFonts w:hint="eastAsia"/>
          <w:highlight w:val="none"/>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rPr>
          <w:highlight w:val="none"/>
        </w:rPr>
      </w:pPr>
      <w:r>
        <w:rPr>
          <w:rFonts w:hint="eastAsia"/>
          <w:highlight w:val="none"/>
        </w:rPr>
        <w:t xml:space="preserve">第七条 质量保证</w:t>
      </w:r>
      <w:r/>
    </w:p>
    <w:p>
      <w:pPr>
        <w:rPr>
          <w:highlight w:val="none"/>
        </w:rPr>
      </w:pPr>
      <w:r>
        <w:rPr>
          <w:rFonts w:hint="eastAsia"/>
          <w:highlight w:val="none"/>
        </w:rPr>
        <w:t xml:space="preserve">7.1乙方保证货物完全符合国家相关法律法规和质量标准的规定，不会有任何三无、假冒、伪劣或违禁、走私的物品。</w:t>
      </w:r>
      <w:r/>
    </w:p>
    <w:p>
      <w:pPr>
        <w:rPr>
          <w:highlight w:val="none"/>
        </w:rPr>
      </w:pPr>
      <w:r>
        <w:rPr>
          <w:rFonts w:hint="eastAsia"/>
          <w:highlight w:val="none"/>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rPr>
          <w:highlight w:val="none"/>
        </w:rPr>
      </w:pPr>
      <w:r>
        <w:rPr>
          <w:rFonts w:hint="eastAsia"/>
          <w:highlight w:val="none"/>
        </w:rPr>
        <w:t xml:space="preserve">7.3</w:t>
      </w:r>
      <w:r>
        <w:rPr>
          <w:highlight w:val="none"/>
        </w:rPr>
        <w:t xml:space="preserve">乙方所提供货物的质量技术规格应与采购文件规定及投标或响应文件承诺的内容相一致；若技术规格中无相应说明，则按国家有关部门最新颁布的标准及规范为准。</w:t>
      </w:r>
      <w:r/>
    </w:p>
    <w:p>
      <w:pPr>
        <w:rPr>
          <w:highlight w:val="none"/>
        </w:rPr>
      </w:pPr>
      <w:r>
        <w:rPr>
          <w:rFonts w:hint="eastAsia"/>
          <w:highlight w:val="none"/>
        </w:rPr>
        <w:t xml:space="preserve">7.4</w:t>
      </w:r>
      <w:r>
        <w:rPr>
          <w:highlight w:val="none"/>
        </w:rPr>
        <w:t xml:space="preserve">货物经甲方验收后，</w:t>
      </w:r>
      <w:r>
        <w:rPr>
          <w:rFonts w:hint="eastAsia"/>
          <w:highlight w:val="none"/>
        </w:rPr>
        <w:t xml:space="preserve">乙方仍应对由于质量、卫生、设计、工艺或材料、运输安全等方面产生的各类缺陷承担全部责任。</w:t>
      </w:r>
      <w:r/>
    </w:p>
    <w:p>
      <w:pPr>
        <w:rPr>
          <w:highlight w:val="none"/>
        </w:rPr>
      </w:pPr>
      <w:r>
        <w:rPr>
          <w:rFonts w:hint="eastAsia"/>
          <w:highlight w:val="none"/>
        </w:rPr>
        <w:t xml:space="preserve">第八条 包装要求</w:t>
      </w:r>
      <w:r/>
    </w:p>
    <w:p>
      <w:pPr>
        <w:rPr>
          <w:highlight w:val="none"/>
        </w:rPr>
      </w:pPr>
      <w:r>
        <w:rPr>
          <w:rFonts w:hint="eastAsia"/>
          <w:highlight w:val="none"/>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rPr>
          <w:highlight w:val="none"/>
        </w:rPr>
      </w:pPr>
      <w:r>
        <w:rPr>
          <w:rFonts w:hint="eastAsia"/>
          <w:highlight w:val="none"/>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rPr>
          <w:highlight w:val="none"/>
        </w:rPr>
      </w:pPr>
      <w:r>
        <w:rPr>
          <w:rFonts w:hint="eastAsia"/>
          <w:highlight w:val="none"/>
        </w:rPr>
        <w:t xml:space="preserve">第九条 交货</w:t>
      </w:r>
      <w:r/>
    </w:p>
    <w:p>
      <w:pPr>
        <w:rPr>
          <w:highlight w:val="none"/>
        </w:rPr>
      </w:pPr>
      <w:r>
        <w:rPr>
          <w:rFonts w:hint="eastAsia"/>
          <w:highlight w:val="none"/>
        </w:rPr>
        <w:t xml:space="preserve">9.1乙方应按照本合同规定的时间和方式向甲方交付货物。</w:t>
      </w:r>
      <w:r/>
    </w:p>
    <w:p>
      <w:pPr>
        <w:rPr>
          <w:highlight w:val="none"/>
        </w:rPr>
      </w:pPr>
      <w:r>
        <w:rPr>
          <w:rFonts w:hint="eastAsia"/>
          <w:highlight w:val="none"/>
        </w:rPr>
        <w:t xml:space="preserve">9.2交付时间：合同签订后，按甲方通知确定的期限或者在采购文件约定的期限内，乙方应当完成供货、安装及调试工作并通过甲方或甲方委托的第三方的验收。</w:t>
      </w:r>
      <w:r/>
    </w:p>
    <w:p>
      <w:pPr>
        <w:rPr>
          <w:highlight w:val="none"/>
        </w:rPr>
      </w:pPr>
      <w:r>
        <w:rPr>
          <w:rFonts w:hint="eastAsia"/>
          <w:highlight w:val="none"/>
        </w:rPr>
        <w:t xml:space="preserve">9.3本项目交货方式为现场交货。交付地点为：</w:t>
      </w:r>
      <w:r>
        <w:rPr>
          <w:rFonts w:hint="eastAsia"/>
          <w:highlight w:val="none"/>
          <w:u w:val="single"/>
        </w:rPr>
        <w:t xml:space="preserve"> </w:t>
      </w:r>
      <w:r>
        <w:rPr>
          <w:rFonts w:hint="eastAsia"/>
          <w:highlight w:val="none"/>
          <w:u w:val="single"/>
        </w:rPr>
        <w:t xml:space="preserve">常熟市梅李镇人民路5号</w:t>
      </w:r>
      <w:r>
        <w:rPr>
          <w:rFonts w:hint="eastAsia"/>
          <w:highlight w:val="none"/>
          <w:u w:val="single"/>
        </w:rPr>
        <w:t xml:space="preserve"> </w:t>
      </w:r>
      <w:r>
        <w:rPr>
          <w:rFonts w:hint="eastAsia"/>
          <w:highlight w:val="none"/>
        </w:rPr>
        <w:t xml:space="preserve">。乙方负责办理货物的运输、装卸和保险，一切费用均由乙方承担。</w:t>
      </w:r>
      <w:r/>
    </w:p>
    <w:p>
      <w:pPr>
        <w:rPr>
          <w:highlight w:val="none"/>
        </w:rPr>
      </w:pPr>
      <w:r>
        <w:rPr>
          <w:rFonts w:hint="eastAsia"/>
          <w:highlight w:val="none"/>
        </w:rPr>
        <w:t xml:space="preserve">第十条 到货验收</w:t>
      </w:r>
      <w:r/>
    </w:p>
    <w:p>
      <w:pPr>
        <w:rPr>
          <w:highlight w:val="none"/>
        </w:rPr>
      </w:pPr>
      <w:r>
        <w:rPr>
          <w:rFonts w:hint="eastAsia"/>
          <w:highlight w:val="none"/>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p>
    <w:p>
      <w:pPr>
        <w:rPr>
          <w:highlight w:val="none"/>
        </w:rPr>
      </w:pPr>
      <w:r>
        <w:rPr>
          <w:rFonts w:hint="eastAsia"/>
          <w:highlight w:val="none"/>
        </w:rPr>
        <w:t xml:space="preserve">10.2乙方交付的货物应当完全符合本合同所约定的货物、数量和规格要求。乙方提供的货物不符合本合同约定的，甲方有权拒收货物，并由乙方承担相应的违约责任。</w:t>
      </w:r>
      <w:r/>
    </w:p>
    <w:p>
      <w:pPr>
        <w:rPr>
          <w:highlight w:val="none"/>
        </w:rPr>
      </w:pPr>
      <w:r>
        <w:rPr>
          <w:rFonts w:hint="eastAsia"/>
          <w:highlight w:val="none"/>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page">
                  <wp:posOffset>812800</wp:posOffset>
                </wp:positionH>
                <wp:positionV relativeFrom="paragraph">
                  <wp:posOffset>-266700</wp:posOffset>
                </wp:positionV>
                <wp:extent cx="5854700" cy="165100"/>
                <wp:effectExtent l="0" t="0" r="0" b="0"/>
                <wp:wrapNone/>
                <wp:docPr id="4" name="文本框 2"/>
                <wp:cNvGraphicFramePr/>
                <a:graphic xmlns:a="http://schemas.openxmlformats.org/drawingml/2006/main">
                  <a:graphicData uri="http://schemas.microsoft.com/office/word/2010/wordprocessingShape">
                    <wps:wsp>
                      <wps:cNvPr id="0" name=""/>
                      <wps:cNvSpPr/>
                      <wps:spPr bwMode="auto">
                        <a:xfrm>
                          <a:off x="0" y="0"/>
                          <a:ext cx="5854700" cy="165100"/>
                        </a:xfrm>
                        <a:prstGeom prst="rect">
                          <a:avLst/>
                        </a:prstGeom>
                        <a:ln>
                          <a:noFill/>
                        </a:ln>
                      </wps:spPr>
                      <wps:txbx>
                        <w:txbxContent>
                          <w:p>
                            <w:r/>
                            <w:r/>
                          </w:p>
                          <w:p>
                            <w:r/>
                            <w:r/>
                          </w:p>
                        </w:txbxContent>
                      </wps:txbx>
                      <wps:bodyPr lIns="25400" tIns="0" rIns="25400" bIns="0">
                        <a:noAutofit/>
                      </wps:bodyPr>
                    </wps:wsp>
                  </a:graphicData>
                </a:graphic>
              </wp:anchor>
            </w:drawing>
          </mc:Choice>
          <mc:Fallback>
            <w:pict>
              <v:shape id="shape 3" o:spid="_x0000_s3" o:spt="1" type="#_x0000_t1" style="position:absolute;z-index:251659264;o:allowoverlap:true;o:allowincell:true;mso-position-horizontal-relative:page;margin-left:64.0pt;mso-position-horizontal:absolute;mso-position-vertical-relative:text;margin-top:-21.0pt;mso-position-vertical:absolute;width:461.0pt;height:13.0pt;mso-wrap-distance-left:0.0pt;mso-wrap-distance-top:0.0pt;mso-wrap-distance-right:0.0pt;mso-wrap-distance-bottom:0.0pt;visibility:visible;" filled="f" stroked="f">
                <v:textbox inset="0,0,0,0">
                  <w:txbxContent>
                    <w:p>
                      <w:r/>
                      <w:r/>
                    </w:p>
                    <w:p>
                      <w:r/>
                      <w:r/>
                    </w:p>
                  </w:txbxContent>
                </v:textbox>
              </v:shape>
            </w:pict>
          </mc:Fallback>
        </mc:AlternateContent>
      </w:r>
      <w:r/>
    </w:p>
    <w:p>
      <w:pPr>
        <w:rPr>
          <w:highlight w:val="none"/>
        </w:rPr>
      </w:pPr>
      <w:r>
        <w:rPr>
          <w:rFonts w:hint="eastAsia"/>
          <w:highlight w:val="none"/>
        </w:rPr>
        <w:t xml:space="preserve">10.4开箱验收的内容为核对到货情况：包装符合性；型号、数量及外观；货物所附技术资料、商务资料；货物组件及配置的型号、外观、数量；零配件、随机配套工具及辅助件的型号、外观、数量。</w:t>
      </w:r>
      <w:r/>
    </w:p>
    <w:p>
      <w:pPr>
        <w:rPr>
          <w:highlight w:val="none"/>
        </w:rPr>
      </w:pPr>
      <w:r>
        <w:rPr>
          <w:rFonts w:hint="eastAsia"/>
          <w:highlight w:val="none"/>
        </w:rPr>
        <w:t xml:space="preserve">10.5有关货物外观、规格、数量或重量的检验不应视为最终检验。</w:t>
      </w:r>
      <w:r/>
    </w:p>
    <w:p>
      <w:pPr>
        <w:rPr>
          <w:i/>
          <w:highlight w:val="none"/>
        </w:rPr>
      </w:pPr>
      <w:r>
        <w:rPr>
          <w:rFonts w:hint="eastAsia"/>
          <w:highlight w:val="none"/>
        </w:rPr>
        <w:t xml:space="preserve">第十一条 伴随服务</w:t>
      </w:r>
      <w:r/>
    </w:p>
    <w:p>
      <w:pPr>
        <w:rPr>
          <w:highlight w:val="none"/>
        </w:rPr>
      </w:pPr>
      <w:r>
        <w:rPr>
          <w:rFonts w:hint="eastAsia"/>
          <w:highlight w:val="none"/>
        </w:rPr>
        <w:t xml:space="preserve">11.1乙方应提供下列伴随服务：</w:t>
      </w:r>
      <w:r/>
    </w:p>
    <w:p>
      <w:pPr>
        <w:rPr>
          <w:highlight w:val="none"/>
        </w:rPr>
      </w:pPr>
      <w:r>
        <w:rPr>
          <w:rFonts w:hint="eastAsia"/>
          <w:highlight w:val="none"/>
        </w:rPr>
        <w:t xml:space="preserve">11.1.1货物的现场安装、施工、调试和／或启动监督；</w:t>
      </w:r>
      <w:r/>
    </w:p>
    <w:p>
      <w:pPr>
        <w:rPr>
          <w:highlight w:val="none"/>
        </w:rPr>
      </w:pPr>
      <w:r>
        <w:rPr>
          <w:rFonts w:hint="eastAsia"/>
          <w:highlight w:val="none"/>
        </w:rPr>
        <w:t xml:space="preserve">11.1.2就货物的安装、调试、启动、运行及维护等对甲方人员进行免费培训。</w:t>
      </w:r>
      <w:r/>
    </w:p>
    <w:p>
      <w:pPr>
        <w:rPr>
          <w:highlight w:val="none"/>
        </w:rPr>
      </w:pPr>
      <w:r>
        <w:rPr>
          <w:rFonts w:hint="eastAsia"/>
          <w:highlight w:val="none"/>
        </w:rPr>
        <w:t xml:space="preserve">11.2安装施工调试期间甲方责任：</w:t>
      </w:r>
      <w:r/>
    </w:p>
    <w:p>
      <w:pPr>
        <w:rPr>
          <w:highlight w:val="none"/>
        </w:rPr>
      </w:pPr>
      <w:r>
        <w:rPr>
          <w:rFonts w:hint="eastAsia"/>
          <w:highlight w:val="none"/>
        </w:rPr>
        <w:t xml:space="preserve">11.2.1负责提供场地和有关货物的安装位置；</w:t>
      </w:r>
      <w:r/>
    </w:p>
    <w:p>
      <w:pPr>
        <w:rPr>
          <w:highlight w:val="none"/>
        </w:rPr>
      </w:pPr>
      <w:r>
        <w:rPr>
          <w:rFonts w:hint="eastAsia"/>
          <w:highlight w:val="none"/>
        </w:rPr>
        <w:t xml:space="preserve">11.2.2提供符合安装施工调试要求的电源和水源等；</w:t>
      </w:r>
      <w:r/>
    </w:p>
    <w:p>
      <w:pPr>
        <w:rPr>
          <w:highlight w:val="none"/>
        </w:rPr>
      </w:pPr>
      <w:r>
        <w:rPr>
          <w:rFonts w:hint="eastAsia"/>
          <w:highlight w:val="none"/>
        </w:rPr>
        <w:t xml:space="preserve">11.2.3负责乙方安装施工调试期间与其他施工安装单位交叉作业时的协调工作；</w:t>
      </w:r>
      <w:r/>
    </w:p>
    <w:p>
      <w:pPr>
        <w:rPr>
          <w:highlight w:val="none"/>
        </w:rPr>
      </w:pPr>
      <w:r>
        <w:rPr>
          <w:rFonts w:hint="eastAsia"/>
          <w:highlight w:val="none"/>
        </w:rPr>
        <w:t xml:space="preserve">11.2.4配合乙方做好与安装施工调试有关的辅助性事务；</w:t>
      </w:r>
      <w:r/>
    </w:p>
    <w:p>
      <w:pPr>
        <w:rPr>
          <w:highlight w:val="none"/>
        </w:rPr>
      </w:pPr>
      <w:r>
        <w:rPr>
          <w:rFonts w:hint="eastAsia"/>
          <w:highlight w:val="none"/>
        </w:rPr>
        <w:t xml:space="preserve">11.2.5对乙方的安装施工调试工作进行监督管理。</w:t>
      </w:r>
      <w:r/>
    </w:p>
    <w:p>
      <w:pPr>
        <w:rPr>
          <w:highlight w:val="none"/>
        </w:rPr>
      </w:pPr>
      <w:r>
        <w:rPr>
          <w:rFonts w:hint="eastAsia"/>
          <w:highlight w:val="none"/>
        </w:rPr>
        <w:t xml:space="preserve">11.3安装施工调试期间乙方责任：</w:t>
      </w:r>
      <w:r/>
    </w:p>
    <w:p>
      <w:pPr>
        <w:rPr>
          <w:highlight w:val="none"/>
        </w:rPr>
      </w:pPr>
      <w:r>
        <w:rPr>
          <w:rFonts w:hint="eastAsia"/>
          <w:highlight w:val="none"/>
        </w:rPr>
        <w:t xml:space="preserve">11.3.1负责货物运抵指定地点后的搬运及看护保管；</w:t>
      </w:r>
      <w:r/>
    </w:p>
    <w:p>
      <w:pPr>
        <w:rPr>
          <w:highlight w:val="none"/>
        </w:rPr>
      </w:pPr>
      <w:r>
        <w:rPr>
          <w:rFonts w:hint="eastAsia"/>
          <w:highlight w:val="none"/>
        </w:rPr>
        <w:t xml:space="preserve">11.3.2在安装施工前负责派员前往安装现场进行勘测，确认施工现场条件，与甲方约定具体开工日期；</w:t>
      </w:r>
      <w:r/>
    </w:p>
    <w:p>
      <w:pPr>
        <w:rPr>
          <w:highlight w:val="none"/>
        </w:rPr>
      </w:pPr>
      <w:r>
        <w:rPr>
          <w:rFonts w:hint="eastAsia"/>
          <w:highlight w:val="none"/>
        </w:rPr>
        <w:t xml:space="preserve">11.3.3按照国家规定的相关安装规范和质量标准完成安装施工调试工作；</w:t>
      </w:r>
      <w:r/>
    </w:p>
    <w:p>
      <w:pPr>
        <w:rPr>
          <w:highlight w:val="none"/>
        </w:rPr>
      </w:pPr>
      <w:r>
        <w:rPr>
          <w:rFonts w:hint="eastAsia"/>
          <w:highlight w:val="none"/>
        </w:rPr>
        <w:t xml:space="preserve">11.3.4遵守施工现场的有关规章制度，文明施工、安全施工，接受甲方的监督管理；</w:t>
      </w:r>
      <w:r/>
    </w:p>
    <w:p>
      <w:pPr>
        <w:rPr>
          <w:highlight w:val="none"/>
        </w:rPr>
      </w:pPr>
      <w:r>
        <w:rPr>
          <w:rFonts w:hint="eastAsia"/>
          <w:highlight w:val="none"/>
        </w:rPr>
        <w:t xml:space="preserve">11.3.5配合甲方工作，参加现场施工协调会议；</w:t>
      </w:r>
      <w:r/>
    </w:p>
    <w:p>
      <w:pPr>
        <w:rPr>
          <w:highlight w:val="none"/>
        </w:rPr>
      </w:pPr>
      <w:r>
        <w:rPr>
          <w:rFonts w:hint="eastAsia"/>
          <w:highlight w:val="none"/>
        </w:rPr>
        <w:t xml:space="preserve">11.3.6负责现场施工人员的保险和一切安全责任；</w:t>
      </w:r>
      <w:r/>
    </w:p>
    <w:p>
      <w:pPr>
        <w:rPr>
          <w:highlight w:val="none"/>
        </w:rPr>
      </w:pPr>
      <w:r>
        <w:rPr>
          <w:rFonts w:hint="eastAsia"/>
          <w:highlight w:val="none"/>
        </w:rPr>
        <w:t xml:space="preserve">11.3.7负责安装质量的自检验收，配合甲方完成验收工作及项目的移交；</w:t>
      </w:r>
      <w:r/>
    </w:p>
    <w:p>
      <w:pPr>
        <w:rPr>
          <w:highlight w:val="none"/>
        </w:rPr>
      </w:pPr>
      <w:r>
        <w:rPr>
          <w:rFonts w:hint="eastAsia"/>
          <w:highlight w:val="none"/>
        </w:rPr>
        <w:t xml:space="preserve">11.3.8按照有关部门要求完成质量评定和安装施工记录；</w:t>
      </w:r>
      <w:r/>
    </w:p>
    <w:p>
      <w:pPr>
        <w:rPr>
          <w:highlight w:val="none"/>
        </w:rPr>
      </w:pPr>
      <w:r>
        <w:rPr>
          <w:rFonts w:hint="eastAsia"/>
          <w:highlight w:val="none"/>
        </w:rPr>
        <w:t xml:space="preserve">11.3.9负责安装施工调试期间由于乙方过错所造成的一切损失。</w:t>
      </w:r>
      <w:r/>
    </w:p>
    <w:p>
      <w:pPr>
        <w:rPr>
          <w:highlight w:val="none"/>
        </w:rPr>
      </w:pPr>
      <w:r>
        <w:rPr>
          <w:rFonts w:hint="eastAsia"/>
          <w:highlight w:val="none"/>
        </w:rPr>
        <w:t xml:space="preserve">第十二条 最终验收</w:t>
      </w:r>
      <w:r/>
    </w:p>
    <w:p>
      <w:pPr>
        <w:rPr>
          <w:highlight w:val="none"/>
        </w:rPr>
      </w:pPr>
      <w:r>
        <w:rPr>
          <w:rFonts w:hint="eastAsia"/>
          <w:highlight w:val="none"/>
        </w:rPr>
        <w:t xml:space="preserve">12.1货物安装调试结束后，乙方应以书面方式及时通知甲方对项目进行最终验收，验收合格的，由甲乙双方签署验收单并加盖单位公章。</w:t>
      </w:r>
      <w:r/>
    </w:p>
    <w:p>
      <w:pPr>
        <w:rPr>
          <w:highlight w:val="none"/>
        </w:rPr>
      </w:pPr>
      <w:r>
        <w:rPr>
          <w:rFonts w:hint="eastAsia"/>
          <w:highlight w:val="none"/>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rPr>
          <w:highlight w:val="none"/>
        </w:rPr>
      </w:pPr>
      <w:r>
        <w:rPr>
          <w:rFonts w:hint="eastAsia"/>
          <w:highlight w:val="none"/>
        </w:rPr>
        <w:t xml:space="preserve">12.3甲方有权抽样送交第三方进行检测，相应的检测费用由采购文件约定的一方承担，未约定的协商确定。</w:t>
      </w:r>
      <w:r/>
    </w:p>
    <w:p>
      <w:pPr>
        <w:rPr>
          <w:highlight w:val="none"/>
        </w:rPr>
      </w:pPr>
      <w:r>
        <w:rPr>
          <w:rFonts w:hint="eastAsia"/>
          <w:highlight w:val="none"/>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rPr>
          <w:highlight w:val="none"/>
        </w:rPr>
      </w:pPr>
      <w:r>
        <w:rPr>
          <w:rFonts w:hint="eastAsia"/>
          <w:highlight w:val="none"/>
        </w:rPr>
        <w:t xml:space="preserve">12.5验收标准应遵循国家相关标准、行业通行标准、厂方出厂标准、采购文件要求和乙方承诺、甲方要求等。</w:t>
      </w:r>
      <w:r/>
    </w:p>
    <w:p>
      <w:pPr>
        <w:rPr>
          <w:highlight w:val="none"/>
        </w:rPr>
      </w:pPr>
      <w:r>
        <w:rPr>
          <w:rFonts w:hint="eastAsia"/>
          <w:highlight w:val="none"/>
        </w:rPr>
        <w:t xml:space="preserve">12.6甲方有权要求乙方提供采购原材料或货物的采购合同、票据或付款凭证，以核实乙方供货来源的真实性。</w:t>
      </w:r>
      <w:r/>
    </w:p>
    <w:p>
      <w:pPr>
        <w:rPr>
          <w:highlight w:val="none"/>
        </w:rPr>
      </w:pPr>
      <w:r>
        <w:rPr>
          <w:rFonts w:hint="eastAsia"/>
          <w:highlight w:val="none"/>
        </w:rPr>
        <w:t xml:space="preserve">第十三条 售后服务</w:t>
      </w:r>
      <w:r/>
    </w:p>
    <w:p>
      <w:pPr>
        <w:rPr>
          <w:highlight w:val="none"/>
        </w:rPr>
      </w:pPr>
      <w:r>
        <w:rPr>
          <w:rFonts w:hint="eastAsia"/>
          <w:highlight w:val="none"/>
        </w:rPr>
        <w:t xml:space="preserve">13.1乙方应按照国家有关法律法规、行业规定以及采购文件规定、投标文件或响应文件承诺的内容提供售后服务。具体为：</w:t>
      </w:r>
      <w:r/>
    </w:p>
    <w:p>
      <w:pPr>
        <w:rPr>
          <w:highlight w:val="none"/>
        </w:rPr>
      </w:pPr>
      <w:r>
        <w:rPr>
          <w:rFonts w:hint="eastAsia"/>
          <w:highlight w:val="none"/>
        </w:rPr>
        <w:t xml:space="preserve">13.1.1从乙方将货物送至甲方指定地址后应负责免费安装调试（如需）。</w:t>
      </w:r>
      <w:r/>
    </w:p>
    <w:p>
      <w:pPr>
        <w:rPr>
          <w:highlight w:val="none"/>
        </w:rPr>
      </w:pPr>
      <w:r>
        <w:rPr>
          <w:rFonts w:hint="eastAsia"/>
          <w:highlight w:val="none"/>
        </w:rPr>
        <w:t xml:space="preserve">13.1.2货物免费保修</w:t>
      </w:r>
      <w:r>
        <w:rPr>
          <w:rFonts w:hint="eastAsia"/>
          <w:highlight w:val="none"/>
          <w:u w:val="single"/>
        </w:rPr>
        <w:t xml:space="preserve">   </w:t>
      </w:r>
      <w:r>
        <w:rPr>
          <w:rFonts w:hint="eastAsia"/>
          <w:highlight w:val="none"/>
        </w:rPr>
        <w:t xml:space="preserve">年，自甲方最终验收合格之日（如无需安装调试的，则自到货验收合格之日起）起计算。</w:t>
      </w:r>
      <w:r/>
    </w:p>
    <w:p>
      <w:pPr>
        <w:rPr>
          <w:highlight w:val="none"/>
        </w:rPr>
      </w:pPr>
      <w:r>
        <w:rPr>
          <w:rFonts w:hint="eastAsia"/>
          <w:highlight w:val="none"/>
        </w:rPr>
        <w:t xml:space="preserve">13.1.3乙方应在接到甲方通知后</w:t>
      </w:r>
      <w:r>
        <w:rPr>
          <w:rFonts w:hint="eastAsia"/>
          <w:highlight w:val="none"/>
          <w:u w:val="single"/>
        </w:rPr>
        <w:t xml:space="preserve">   </w:t>
      </w:r>
      <w:r>
        <w:rPr>
          <w:rFonts w:hint="eastAsia"/>
          <w:highlight w:val="none"/>
        </w:rPr>
        <w:t xml:space="preserve">小时内维修完毕使货物恢复正常使用或根据要求免费更换新货物，迟延维修超过</w:t>
      </w:r>
      <w:r>
        <w:rPr>
          <w:rFonts w:hint="eastAsia"/>
          <w:highlight w:val="none"/>
          <w:u w:val="single"/>
        </w:rPr>
        <w:t xml:space="preserve"> </w:t>
      </w:r>
      <w:r>
        <w:rPr>
          <w:rFonts w:hint="eastAsia"/>
          <w:highlight w:val="none"/>
        </w:rPr>
        <w:t xml:space="preserve">＿小时的，甲方有权扣减</w:t>
      </w:r>
      <w:r>
        <w:rPr>
          <w:rFonts w:hint="eastAsia"/>
          <w:highlight w:val="none"/>
          <w:u w:val="single"/>
        </w:rPr>
        <w:t xml:space="preserve">        </w:t>
      </w:r>
      <w:r>
        <w:rPr>
          <w:rFonts w:hint="eastAsia"/>
          <w:highlight w:val="none"/>
        </w:rPr>
        <w:t xml:space="preserve">金额的合同总价，乙方拒绝维修或迟延维修超过</w:t>
      </w:r>
      <w:r>
        <w:rPr>
          <w:rFonts w:hint="eastAsia"/>
          <w:highlight w:val="none"/>
          <w:u w:val="single"/>
        </w:rPr>
        <w:t xml:space="preserve">   </w:t>
      </w:r>
      <w:r>
        <w:rPr>
          <w:rFonts w:hint="eastAsia"/>
          <w:highlight w:val="none"/>
        </w:rPr>
        <w:t xml:space="preserve">小时的，甲方有权自行或委托第三方维修，因此产生的所有支出（包括但不限于因乙方未能及时维修给甲方造成的损失，甲方自行或委托第三方维修产生的费用等）由乙方承担。</w:t>
      </w:r>
      <w:r/>
    </w:p>
    <w:p>
      <w:pPr>
        <w:rPr>
          <w:highlight w:val="none"/>
        </w:rPr>
      </w:pPr>
      <w:r>
        <w:rPr>
          <w:rFonts w:hint="eastAsia"/>
          <w:highlight w:val="none"/>
        </w:rPr>
        <w:t xml:space="preserve">报修电话：                       </w:t>
      </w:r>
      <w:r/>
    </w:p>
    <w:p>
      <w:pPr>
        <w:rPr>
          <w:highlight w:val="none"/>
        </w:rPr>
      </w:pPr>
      <w:r>
        <w:rPr>
          <w:rFonts w:hint="eastAsia"/>
          <w:highlight w:val="none"/>
        </w:rPr>
        <w:t xml:space="preserve">联系人：                         </w:t>
      </w:r>
      <w:r/>
    </w:p>
    <w:p>
      <w:pPr>
        <w:rPr>
          <w:highlight w:val="none"/>
        </w:rPr>
      </w:pPr>
      <w:r>
        <w:rPr>
          <w:rFonts w:hint="eastAsia"/>
          <w:highlight w:val="none"/>
        </w:rPr>
        <w:t xml:space="preserve">13.1.4免费保修期内，乙方免收甲方所有费用，包括但不限于零部件费用、人工费、交通费、住宿费等。</w:t>
      </w:r>
      <w:r/>
    </w:p>
    <w:p>
      <w:pPr>
        <w:rPr>
          <w:highlight w:val="none"/>
        </w:rPr>
      </w:pPr>
      <w:r>
        <w:rPr>
          <w:rFonts w:hint="eastAsia"/>
          <w:highlight w:val="none"/>
        </w:rPr>
        <w:t xml:space="preserve">13.1.5若在免费保修期内，乙方拒绝维修或迟延维修的，甲方有权自行或委托第三方维修，因此产生的所有费用由乙方承担。</w:t>
      </w:r>
      <w:r/>
    </w:p>
    <w:p>
      <w:pPr>
        <w:rPr>
          <w:highlight w:val="none"/>
        </w:rPr>
      </w:pPr>
      <w:r>
        <w:rPr>
          <w:rFonts w:hint="eastAsia"/>
          <w:highlight w:val="none"/>
        </w:rPr>
        <w:t xml:space="preserve">13.1.6免费保修期满后，若甲方要求乙方提供维修的，甲方承担维修所需更换零部件／配件费用，乙方同意按不高于市场价收费。</w:t>
      </w:r>
      <w:r/>
    </w:p>
    <w:p>
      <w:pPr>
        <w:rPr>
          <w:highlight w:val="none"/>
        </w:rPr>
      </w:pPr>
      <w:r>
        <w:rPr>
          <w:rFonts w:hint="eastAsia"/>
          <w:highlight w:val="none"/>
        </w:rPr>
        <w:t xml:space="preserve">第十四条 违约责任</w:t>
      </w:r>
      <w:r/>
    </w:p>
    <w:p>
      <w:pPr>
        <w:rPr>
          <w:highlight w:val="none"/>
        </w:rPr>
      </w:pPr>
      <w:r>
        <w:rPr>
          <w:rFonts w:hint="eastAsia"/>
          <w:highlight w:val="none"/>
        </w:rPr>
        <w:t xml:space="preserve">14.1</w:t>
      </w:r>
      <w:r>
        <w:rPr>
          <w:rFonts w:cs="Courier New"/>
          <w:highlight w:val="none"/>
        </w:rPr>
        <w:t xml:space="preserve">甲方无正当理由拒收货物的，甲方向乙方偿付拒收</w:t>
      </w:r>
      <w:r>
        <w:rPr>
          <w:rFonts w:hint="eastAsia" w:cs="Courier New"/>
          <w:highlight w:val="none"/>
        </w:rPr>
        <w:t xml:space="preserve">货物价款</w:t>
      </w:r>
      <w:r>
        <w:rPr>
          <w:rFonts w:hint="eastAsia" w:cs="Courier New"/>
          <w:highlight w:val="none"/>
          <w:u w:val="single"/>
        </w:rPr>
        <w:t xml:space="preserve">  5%  </w:t>
      </w:r>
      <w:r>
        <w:rPr>
          <w:rFonts w:cs="Courier New"/>
          <w:highlight w:val="none"/>
        </w:rPr>
        <w:t xml:space="preserve">的违约金；</w:t>
      </w:r>
      <w:r>
        <w:rPr>
          <w:rFonts w:hint="eastAsia"/>
          <w:highlight w:val="none"/>
        </w:rPr>
        <w:t xml:space="preserve">甲方逾期付款的，每逾期一日，乙方有权要求甲方按照逾期付款金额的</w:t>
      </w:r>
      <w:r>
        <w:rPr>
          <w:highlight w:val="none"/>
          <w:u w:val="single"/>
        </w:rPr>
        <w:t xml:space="preserve"> </w:t>
      </w:r>
      <w:r>
        <w:rPr>
          <w:rFonts w:hint="eastAsia"/>
          <w:highlight w:val="none"/>
          <w:u w:val="single"/>
        </w:rPr>
        <w:t xml:space="preserve">0.01</w:t>
      </w:r>
      <w:r>
        <w:rPr>
          <w:highlight w:val="none"/>
          <w:u w:val="single"/>
        </w:rPr>
        <w:t xml:space="preserve"> </w:t>
      </w:r>
      <w:r>
        <w:rPr>
          <w:rFonts w:hint="eastAsia"/>
          <w:highlight w:val="none"/>
          <w:u w:val="single"/>
        </w:rPr>
        <w:t xml:space="preserve">%</w:t>
      </w:r>
      <w:r>
        <w:rPr>
          <w:rFonts w:hint="eastAsia"/>
          <w:highlight w:val="none"/>
        </w:rPr>
        <w:t xml:space="preserve">向乙方支付违约金，但违约金累计不得超过逾期付款金额的</w:t>
      </w:r>
      <w:r>
        <w:rPr>
          <w:rFonts w:hint="eastAsia"/>
          <w:highlight w:val="none"/>
          <w:u w:val="single"/>
        </w:rPr>
        <w:t xml:space="preserve"> 1 %</w:t>
      </w:r>
      <w:r>
        <w:rPr>
          <w:rFonts w:hint="eastAsia"/>
          <w:highlight w:val="none"/>
        </w:rPr>
        <w:t xml:space="preserve">。</w:t>
      </w:r>
      <w:r/>
    </w:p>
    <w:p>
      <w:pPr>
        <w:rPr>
          <w:highlight w:val="none"/>
        </w:rPr>
      </w:pPr>
      <w:r>
        <w:rPr>
          <w:rFonts w:hint="eastAsia"/>
          <w:highlight w:val="none"/>
        </w:rPr>
        <w:t xml:space="preserve">14.2乙方逾期交付货物的，每逾期一日，甲方有权要求乙方向甲方支付逾期交付货物价款</w:t>
      </w:r>
      <w:r>
        <w:rPr>
          <w:highlight w:val="none"/>
          <w:u w:val="single"/>
        </w:rPr>
        <w:t xml:space="preserve">  </w:t>
      </w:r>
      <w:r>
        <w:rPr>
          <w:rFonts w:hint="eastAsia"/>
          <w:highlight w:val="none"/>
          <w:u w:val="single"/>
        </w:rPr>
        <w:t xml:space="preserve">0.5</w:t>
      </w:r>
      <w:r>
        <w:rPr>
          <w:highlight w:val="none"/>
          <w:u w:val="single"/>
        </w:rPr>
        <w:t xml:space="preserve">  </w:t>
      </w:r>
      <w:r>
        <w:rPr>
          <w:rFonts w:hint="eastAsia"/>
          <w:highlight w:val="none"/>
          <w:u w:val="single"/>
        </w:rPr>
        <w:t xml:space="preserve">%</w:t>
      </w:r>
      <w:r>
        <w:rPr>
          <w:rFonts w:hint="eastAsia"/>
          <w:highlight w:val="none"/>
        </w:rPr>
        <w:t xml:space="preserve">的违约金，但违约金累计不得超过逾期交付货物价款的</w:t>
      </w:r>
      <w:r>
        <w:rPr>
          <w:highlight w:val="none"/>
          <w:u w:val="single"/>
        </w:rPr>
        <w:t xml:space="preserve"> </w:t>
      </w:r>
      <w:r>
        <w:rPr>
          <w:rFonts w:hint="eastAsia"/>
          <w:highlight w:val="none"/>
          <w:u w:val="single"/>
        </w:rPr>
        <w:t xml:space="preserve">10</w:t>
      </w:r>
      <w:r>
        <w:rPr>
          <w:highlight w:val="none"/>
          <w:u w:val="single"/>
        </w:rPr>
        <w:t xml:space="preserve">  </w:t>
      </w:r>
      <w:r>
        <w:rPr>
          <w:rFonts w:hint="eastAsia"/>
          <w:highlight w:val="none"/>
          <w:u w:val="single"/>
        </w:rPr>
        <w:t xml:space="preserve">%</w:t>
      </w:r>
      <w:r>
        <w:rPr>
          <w:rFonts w:hint="eastAsia"/>
          <w:highlight w:val="none"/>
        </w:rPr>
        <w:t xml:space="preserve">；一旦违约金总额累计达到逾期交付货物价款的</w:t>
      </w:r>
      <w:r>
        <w:rPr>
          <w:highlight w:val="none"/>
          <w:u w:val="single"/>
        </w:rPr>
        <w:t xml:space="preserve"> </w:t>
      </w:r>
      <w:r>
        <w:rPr>
          <w:rFonts w:hint="eastAsia"/>
          <w:highlight w:val="none"/>
          <w:u w:val="single"/>
        </w:rPr>
        <w:t xml:space="preserve">8</w:t>
      </w:r>
      <w:r>
        <w:rPr>
          <w:highlight w:val="none"/>
          <w:u w:val="single"/>
        </w:rPr>
        <w:t xml:space="preserve"> </w:t>
      </w:r>
      <w:r>
        <w:rPr>
          <w:rFonts w:hint="eastAsia"/>
          <w:highlight w:val="none"/>
          <w:u w:val="single"/>
        </w:rPr>
        <w:t xml:space="preserve">%</w:t>
      </w:r>
      <w:r>
        <w:rPr>
          <w:rFonts w:hint="eastAsia"/>
          <w:highlight w:val="none"/>
        </w:rPr>
        <w:t xml:space="preserve">，甲方有权解除合同。但违约金不足补偿甲方实际损失或损害的，甲方有权要求乙方赔偿甲方的实际损失或损害。</w:t>
      </w:r>
      <w:r/>
    </w:p>
    <w:p>
      <w:pPr>
        <w:rPr>
          <w:highlight w:val="none"/>
        </w:rPr>
      </w:pPr>
      <w:r>
        <w:rPr>
          <w:rFonts w:hint="eastAsia"/>
          <w:highlight w:val="none"/>
        </w:rPr>
        <w:t xml:space="preserve">14.3若乙方未经甲方书面同意不能按照本合同约定交货逾期超过</w:t>
      </w:r>
      <w:r>
        <w:rPr>
          <w:highlight w:val="none"/>
          <w:u w:val="single"/>
        </w:rPr>
        <w:t xml:space="preserve"> </w:t>
      </w:r>
      <w:r>
        <w:rPr>
          <w:rFonts w:hint="eastAsia"/>
          <w:highlight w:val="none"/>
          <w:u w:val="single"/>
        </w:rPr>
        <w:t xml:space="preserve">30</w:t>
      </w:r>
      <w:r>
        <w:rPr>
          <w:highlight w:val="none"/>
          <w:u w:val="single"/>
        </w:rPr>
        <w:t xml:space="preserve"> </w:t>
      </w:r>
      <w:r>
        <w:rPr>
          <w:rFonts w:hint="eastAsia"/>
          <w:highlight w:val="none"/>
        </w:rPr>
        <w:t xml:space="preserve">日，将视为严重违约，甲方有权单方面解除本合同而不承担任何责任，本合同自甲方书面通知乙方解除合同之日起自动终止，同时甲方有权要求乙方在甲方书面通知之日起</w:t>
      </w:r>
      <w:r>
        <w:rPr>
          <w:highlight w:val="none"/>
          <w:u w:val="single"/>
        </w:rPr>
        <w:t xml:space="preserve">  </w:t>
      </w:r>
      <w:r>
        <w:rPr>
          <w:rFonts w:hint="eastAsia"/>
          <w:highlight w:val="none"/>
          <w:u w:val="single"/>
        </w:rPr>
        <w:t xml:space="preserve">15</w:t>
      </w:r>
      <w:r>
        <w:rPr>
          <w:highlight w:val="none"/>
          <w:u w:val="single"/>
        </w:rPr>
        <w:t xml:space="preserve">  </w:t>
      </w:r>
      <w:r>
        <w:rPr>
          <w:rFonts w:hint="eastAsia"/>
          <w:highlight w:val="none"/>
        </w:rPr>
        <w:t xml:space="preserve">日内向甲方支付本合同价款总额的</w:t>
      </w:r>
      <w:r>
        <w:rPr>
          <w:highlight w:val="none"/>
          <w:u w:val="single"/>
        </w:rPr>
        <w:t xml:space="preserve"> </w:t>
      </w:r>
      <w:r>
        <w:rPr>
          <w:rFonts w:hint="eastAsia"/>
          <w:highlight w:val="none"/>
          <w:u w:val="single"/>
        </w:rPr>
        <w:t xml:space="preserve">10</w:t>
      </w:r>
      <w:r>
        <w:rPr>
          <w:highlight w:val="none"/>
          <w:u w:val="single"/>
        </w:rPr>
        <w:t xml:space="preserve"> </w:t>
      </w:r>
      <w:r>
        <w:rPr>
          <w:rFonts w:hint="eastAsia"/>
          <w:highlight w:val="none"/>
          <w:u w:val="single"/>
        </w:rPr>
        <w:t xml:space="preserve">%</w:t>
      </w:r>
      <w:r>
        <w:rPr>
          <w:rFonts w:hint="eastAsia"/>
          <w:highlight w:val="none"/>
        </w:rPr>
        <w:t xml:space="preserve">，作为违约金。</w:t>
      </w:r>
      <w:r/>
    </w:p>
    <w:p>
      <w:pPr>
        <w:rPr>
          <w:highlight w:val="none"/>
        </w:rPr>
      </w:pPr>
      <w:r>
        <w:rPr>
          <w:rFonts w:hint="eastAsia"/>
          <w:highlight w:val="none"/>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hint="eastAsia"/>
          <w:highlight w:val="none"/>
          <w:u w:val="single"/>
        </w:rPr>
        <w:t xml:space="preserve"> </w:t>
      </w:r>
      <w:r>
        <w:rPr>
          <w:highlight w:val="none"/>
          <w:u w:val="single"/>
        </w:rPr>
        <w:t xml:space="preserve">30</w:t>
      </w:r>
      <w:r>
        <w:rPr>
          <w:rFonts w:hint="eastAsia"/>
          <w:highlight w:val="none"/>
          <w:u w:val="single"/>
        </w:rPr>
        <w:t xml:space="preserve"> </w:t>
      </w:r>
      <w:r>
        <w:rPr>
          <w:rFonts w:hint="eastAsia"/>
          <w:highlight w:val="none"/>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rPr>
          <w:highlight w:val="none"/>
        </w:rPr>
      </w:pPr>
      <w:r>
        <w:rPr>
          <w:rFonts w:hint="eastAsia"/>
          <w:highlight w:val="none"/>
        </w:rPr>
        <w:t xml:space="preserve">14.4.1乙方未能在甲方书面异议中限定的时间内根据甲方的要求进行调换或采取其他甲方同意的补救措施；</w:t>
      </w:r>
      <w:r/>
    </w:p>
    <w:p>
      <w:pPr>
        <w:rPr>
          <w:highlight w:val="none"/>
        </w:rPr>
      </w:pPr>
      <w:r>
        <w:rPr>
          <w:rFonts w:hint="eastAsia"/>
          <w:highlight w:val="none"/>
        </w:rPr>
        <w:t xml:space="preserve">14.4.2交付的货物因交付或验收（如适用）以前的原因而产生毁损／灭失／变质／泄漏／数量或重量短缺／质量不良／不安全等物质上的缺陷；</w:t>
      </w:r>
      <w:r/>
    </w:p>
    <w:p>
      <w:pPr>
        <w:rPr>
          <w:highlight w:val="none"/>
        </w:rPr>
      </w:pPr>
      <w:r>
        <w:rPr>
          <w:rFonts w:hint="eastAsia"/>
          <w:highlight w:val="none"/>
        </w:rPr>
        <w:t xml:space="preserve">14.4.3交付的货物存在为他人设定担保／交易限制／权属争议／不符合法律的强制性规定等法律上的缺陷；</w:t>
      </w:r>
      <w:r/>
    </w:p>
    <w:p>
      <w:pPr>
        <w:rPr>
          <w:highlight w:val="none"/>
        </w:rPr>
      </w:pPr>
      <w:r>
        <w:rPr>
          <w:rFonts w:hint="eastAsia"/>
          <w:highlight w:val="none"/>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rPr>
          <w:highlight w:val="none"/>
        </w:rPr>
      </w:pPr>
      <w:r>
        <w:rPr>
          <w:rFonts w:hint="eastAsia"/>
          <w:highlight w:val="none"/>
        </w:rPr>
        <w:t xml:space="preserve">14.4.5交付的货物已经或者可能侵犯甲方以及其他第三人的专利权／商标权／专有技术／互联网络域名权／商业秘密等知识产权以及其他权利；</w:t>
      </w:r>
      <w:r/>
    </w:p>
    <w:p>
      <w:pPr>
        <w:rPr>
          <w:highlight w:val="none"/>
        </w:rPr>
      </w:pPr>
      <w:r>
        <w:rPr>
          <w:rFonts w:hint="eastAsia"/>
          <w:highlight w:val="none"/>
        </w:rPr>
        <w:t xml:space="preserve">14.4.6乙方未按照甲方的要求及时提供诸如增值税发票之类的财务文件以及其他必要的文件；</w:t>
      </w:r>
      <w:r/>
    </w:p>
    <w:p>
      <w:pPr>
        <w:rPr>
          <w:highlight w:val="none"/>
        </w:rPr>
      </w:pPr>
      <w:r>
        <w:rPr>
          <w:rFonts w:hint="eastAsia"/>
          <w:highlight w:val="none"/>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rPr>
          <w:highlight w:val="none"/>
        </w:rPr>
      </w:pPr>
      <w:r>
        <w:rPr>
          <w:rFonts w:hint="eastAsia"/>
          <w:highlight w:val="none"/>
        </w:rPr>
        <w:t xml:space="preserve">14.5</w:t>
      </w:r>
      <w:r>
        <w:rPr>
          <w:highlight w:val="none"/>
        </w:rPr>
        <w:t xml:space="preserve">乙方出现下列情形之一的，视为乙方出现了丧失履行本合同的能力，甲方有权单方解除合同并由乙方赔偿甲方由此产生的全部损失：</w:t>
      </w:r>
      <w:r/>
    </w:p>
    <w:p>
      <w:pPr>
        <w:rPr>
          <w:highlight w:val="none"/>
        </w:rPr>
      </w:pPr>
      <w:r>
        <w:rPr>
          <w:rFonts w:hint="eastAsia"/>
          <w:highlight w:val="none"/>
        </w:rPr>
        <w:t xml:space="preserve">14.5.1</w:t>
      </w:r>
      <w:r>
        <w:rPr>
          <w:highlight w:val="none"/>
        </w:rPr>
        <w:t xml:space="preserve">乙方因为涉诉被冻结账户，导致无法履行合同的，或者乙方因为未能履行生效法律文书，被列入失信被执行人名录的；</w:t>
      </w:r>
      <w:r/>
    </w:p>
    <w:p>
      <w:pPr>
        <w:rPr>
          <w:highlight w:val="none"/>
        </w:rPr>
      </w:pPr>
      <w:r>
        <w:rPr>
          <w:rFonts w:hint="eastAsia"/>
          <w:highlight w:val="none"/>
        </w:rPr>
        <w:t xml:space="preserve">14.5.</w:t>
      </w:r>
      <w:r>
        <w:rPr>
          <w:highlight w:val="none"/>
        </w:rPr>
        <w:t xml:space="preserve">2乙方出现转包情形的</w:t>
      </w:r>
      <w:r>
        <w:rPr>
          <w:rFonts w:hint="eastAsia"/>
          <w:highlight w:val="none"/>
        </w:rPr>
        <w:t xml:space="preserve">；</w:t>
      </w:r>
      <w:r/>
    </w:p>
    <w:p>
      <w:pPr>
        <w:rPr>
          <w:highlight w:val="none"/>
        </w:rPr>
      </w:pPr>
      <w:r>
        <w:rPr>
          <w:rFonts w:hint="eastAsia"/>
          <w:highlight w:val="none"/>
        </w:rPr>
        <w:t xml:space="preserve">14.5.</w:t>
      </w:r>
      <w:r>
        <w:rPr>
          <w:highlight w:val="none"/>
        </w:rPr>
        <w:t xml:space="preserve">3</w:t>
      </w:r>
      <w:r>
        <w:rPr>
          <w:rFonts w:hint="eastAsia"/>
          <w:highlight w:val="none"/>
        </w:rPr>
        <w:t xml:space="preserve">乙方不能履行合同义务的其他情况。</w:t>
      </w:r>
      <w:r/>
    </w:p>
    <w:p>
      <w:pPr>
        <w:rPr>
          <w:highlight w:val="none"/>
        </w:rPr>
      </w:pPr>
      <w:r>
        <w:rPr>
          <w:rFonts w:hint="eastAsia"/>
          <w:highlight w:val="none"/>
        </w:rPr>
        <w:t xml:space="preserve">第十五条 不可抗力</w:t>
      </w:r>
      <w:r/>
    </w:p>
    <w:p>
      <w:pPr>
        <w:rPr>
          <w:highlight w:val="none"/>
        </w:rPr>
      </w:pPr>
      <w:r>
        <w:rPr>
          <w:rFonts w:hint="eastAsia"/>
          <w:highlight w:val="none"/>
        </w:rPr>
        <w:t xml:space="preserve">15.1不可抗力，是指不能预见、不能避免并不能克服的客观情况，如战争、动乱、洪水、地震、风暴等。</w:t>
      </w:r>
      <w:r/>
    </w:p>
    <w:p>
      <w:pPr>
        <w:rPr>
          <w:highlight w:val="none"/>
        </w:rPr>
      </w:pPr>
      <w:r>
        <w:rPr>
          <w:rFonts w:hint="eastAsia"/>
          <w:highlight w:val="none"/>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rPr>
          <w:highlight w:val="none"/>
        </w:rPr>
      </w:pPr>
      <w:r>
        <w:rPr>
          <w:rFonts w:hint="eastAsia"/>
          <w:highlight w:val="none"/>
        </w:rPr>
        <w:t xml:space="preserve">15.3发生不可抗力事件，任何一方均不对因不可抗力无法履行或迟延履行本合同义务而使另一方蒙受的任何损失承担责任，法律另有规定的除外。</w:t>
      </w:r>
      <w:r/>
    </w:p>
    <w:p>
      <w:pPr>
        <w:rPr>
          <w:highlight w:val="none"/>
        </w:rPr>
      </w:pPr>
      <w:r>
        <w:rPr>
          <w:rFonts w:hint="eastAsia"/>
          <w:highlight w:val="none"/>
        </w:rPr>
        <w:t xml:space="preserve">15.4合同各方应根据不可抗力对本合同履行的影响程度，协商确定是否终止本合同或是继续履行本合同。</w:t>
      </w:r>
      <w:r/>
    </w:p>
    <w:p>
      <w:pPr>
        <w:rPr>
          <w:highlight w:val="none"/>
        </w:rPr>
      </w:pPr>
      <w:r>
        <w:rPr>
          <w:rFonts w:hint="eastAsia"/>
          <w:highlight w:val="none"/>
        </w:rPr>
        <w:t xml:space="preserve">第十六条 合同的变更、中止</w:t>
      </w:r>
      <w:r/>
    </w:p>
    <w:p>
      <w:pPr>
        <w:rPr>
          <w:highlight w:val="none"/>
        </w:rPr>
      </w:pPr>
      <w:r>
        <w:rPr>
          <w:rFonts w:hint="eastAsia"/>
          <w:highlight w:val="none"/>
        </w:rPr>
        <w:t xml:space="preserve">本合同一经签订，合同双方不得擅自变更或中止合同，除非合同的继续履行将损害国家利益和社会公共利益。</w:t>
      </w:r>
      <w:r/>
    </w:p>
    <w:p>
      <w:pPr>
        <w:rPr>
          <w:highlight w:val="none"/>
        </w:rPr>
      </w:pPr>
      <w:r>
        <w:rPr>
          <w:rFonts w:hint="eastAsia"/>
          <w:highlight w:val="none"/>
        </w:rPr>
        <w:t xml:space="preserve">第十七条 合同的终止</w:t>
      </w:r>
      <w:r/>
    </w:p>
    <w:p>
      <w:pPr>
        <w:rPr>
          <w:highlight w:val="none"/>
        </w:rPr>
      </w:pPr>
      <w:r>
        <w:rPr>
          <w:rFonts w:hint="eastAsia"/>
          <w:highlight w:val="none"/>
        </w:rPr>
        <w:t xml:space="preserve">17.1本合同因下列原因而终止：</w:t>
      </w:r>
      <w:r/>
    </w:p>
    <w:p>
      <w:pPr>
        <w:rPr>
          <w:highlight w:val="none"/>
        </w:rPr>
      </w:pPr>
      <w:r>
        <w:rPr>
          <w:highlight w:val="none"/>
        </w:rPr>
        <w:t xml:space="preserve">1</w:t>
      </w:r>
      <w:r>
        <w:rPr>
          <w:rFonts w:hint="eastAsia"/>
          <w:highlight w:val="none"/>
        </w:rPr>
        <w:t xml:space="preserve">7.1.1本合同正常履行完毕；</w:t>
      </w:r>
      <w:r/>
    </w:p>
    <w:p>
      <w:pPr>
        <w:rPr>
          <w:highlight w:val="none"/>
        </w:rPr>
      </w:pPr>
      <w:r>
        <w:rPr>
          <w:highlight w:val="none"/>
        </w:rPr>
        <w:t xml:space="preserve">1</w:t>
      </w:r>
      <w:r>
        <w:rPr>
          <w:rFonts w:hint="eastAsia"/>
          <w:highlight w:val="none"/>
        </w:rPr>
        <w:t xml:space="preserve">7.1.2因不可抗力导致本合同无法履行或履行不必要；</w:t>
      </w:r>
      <w:r/>
    </w:p>
    <w:p>
      <w:pPr>
        <w:rPr>
          <w:highlight w:val="none"/>
        </w:rPr>
      </w:pPr>
      <w:r>
        <w:rPr>
          <w:highlight w:val="none"/>
        </w:rPr>
        <w:t xml:space="preserve">1</w:t>
      </w:r>
      <w:r>
        <w:rPr>
          <w:rFonts w:hint="eastAsia"/>
          <w:highlight w:val="none"/>
        </w:rPr>
        <w:t xml:space="preserve">7.1.3任何一方行使解除权解除本合同；</w:t>
      </w:r>
      <w:r/>
    </w:p>
    <w:p>
      <w:pPr>
        <w:rPr>
          <w:highlight w:val="none"/>
        </w:rPr>
      </w:pPr>
      <w:r>
        <w:rPr>
          <w:highlight w:val="none"/>
        </w:rPr>
        <w:t xml:space="preserve">1</w:t>
      </w:r>
      <w:r>
        <w:rPr>
          <w:rFonts w:hint="eastAsia"/>
          <w:highlight w:val="none"/>
        </w:rPr>
        <w:t xml:space="preserve">7.1.4合同的继续履行将损害国家利益和社会公共利益且不宜变更或中止的。</w:t>
      </w:r>
      <w:r/>
    </w:p>
    <w:p>
      <w:pPr>
        <w:rPr>
          <w:highlight w:val="none"/>
        </w:rPr>
      </w:pPr>
      <w:r>
        <w:rPr>
          <w:highlight w:val="none"/>
        </w:rPr>
        <w:t xml:space="preserve">1</w:t>
      </w:r>
      <w:r>
        <w:rPr>
          <w:rFonts w:hint="eastAsia"/>
          <w:highlight w:val="none"/>
        </w:rPr>
        <w:t xml:space="preserve">7.2除上述情形外，甲乙双方不得擅自终止合同。  </w:t>
      </w:r>
      <w:r/>
    </w:p>
    <w:p>
      <w:pPr>
        <w:rPr>
          <w:highlight w:val="none"/>
        </w:rPr>
      </w:pPr>
      <w:r>
        <w:rPr>
          <w:rFonts w:hint="eastAsia"/>
          <w:highlight w:val="none"/>
        </w:rPr>
        <w:t xml:space="preserve">第十八条 合同的转让</w:t>
      </w:r>
      <w:r/>
    </w:p>
    <w:p>
      <w:pPr>
        <w:rPr>
          <w:highlight w:val="none"/>
        </w:rPr>
      </w:pPr>
      <w:r>
        <w:rPr>
          <w:rFonts w:hint="eastAsia"/>
          <w:highlight w:val="none"/>
        </w:rPr>
        <w:t xml:space="preserve">乙方不得将其合同项下的权利义务部分或全部转让给第三方。</w:t>
      </w:r>
      <w:r/>
    </w:p>
    <w:p>
      <w:pPr>
        <w:rPr>
          <w:highlight w:val="none"/>
        </w:rPr>
      </w:pPr>
      <w:r>
        <w:rPr>
          <w:rFonts w:hint="eastAsia"/>
          <w:highlight w:val="none"/>
        </w:rPr>
        <w:t xml:space="preserve">第十九条</w:t>
      </w:r>
      <w:r>
        <w:rPr>
          <w:highlight w:val="none"/>
        </w:rPr>
        <w:t xml:space="preserve"> 履约保证金  </w:t>
      </w:r>
      <w:bookmarkStart w:id="57" w:name="_Hlk151439847"/>
      <w:r/>
      <w:r/>
    </w:p>
    <w:p>
      <w:pPr>
        <w:rPr>
          <w:highlight w:val="none"/>
        </w:rPr>
      </w:pPr>
      <w:r>
        <w:rPr>
          <w:rFonts w:hint="eastAsia"/>
          <w:highlight w:val="none"/>
        </w:rPr>
        <w:t xml:space="preserve">本项目不收取履约保证金</w:t>
      </w:r>
      <w:bookmarkEnd w:id="57"/>
      <w:r/>
      <w:r/>
    </w:p>
    <w:p>
      <w:pPr>
        <w:rPr>
          <w:highlight w:val="none"/>
        </w:rPr>
      </w:pPr>
      <w:r>
        <w:rPr>
          <w:rFonts w:hint="eastAsia"/>
          <w:highlight w:val="none"/>
        </w:rPr>
        <w:t xml:space="preserve">第二十条 争议解决方式</w:t>
      </w:r>
      <w:r/>
    </w:p>
    <w:p>
      <w:pPr>
        <w:rPr>
          <w:highlight w:val="none"/>
        </w:rPr>
      </w:pPr>
      <w:r>
        <w:rPr>
          <w:rFonts w:hint="eastAsia"/>
          <w:highlight w:val="none"/>
        </w:rPr>
        <w:t xml:space="preserve">20.1在执行本合同过程中所发生的或与本合同有关的一切争端，甲乙双方友好协商解决。如协商不能解决，则上述争端均由甲方所在地人民法院管辖。</w:t>
      </w:r>
      <w:r/>
    </w:p>
    <w:p>
      <w:pPr>
        <w:rPr>
          <w:highlight w:val="none"/>
        </w:rPr>
      </w:pPr>
      <w:r>
        <w:rPr>
          <w:rFonts w:hint="eastAsia"/>
          <w:highlight w:val="none"/>
        </w:rPr>
        <w:t xml:space="preserve">20.2如因乙方违约，导致甲方起诉的，甲方由此产生的诉讼费用、律师费用、差旅费用等，均由乙方承担。</w:t>
      </w:r>
      <w:r/>
    </w:p>
    <w:p>
      <w:pPr>
        <w:rPr>
          <w:highlight w:val="none"/>
        </w:rPr>
      </w:pPr>
      <w:r>
        <w:rPr>
          <w:rFonts w:hint="eastAsia"/>
          <w:highlight w:val="none"/>
        </w:rPr>
        <w:t xml:space="preserve">第二十一条 通知与送达</w:t>
      </w:r>
      <w:r/>
    </w:p>
    <w:p>
      <w:pPr>
        <w:rPr>
          <w:highlight w:val="none"/>
        </w:rPr>
      </w:pPr>
      <w:r>
        <w:rPr>
          <w:rFonts w:hint="eastAsia"/>
          <w:highlight w:val="none"/>
        </w:rPr>
        <w:t xml:space="preserve">21</w:t>
      </w:r>
      <w:r>
        <w:rPr>
          <w:highlight w:val="none"/>
        </w:rPr>
        <w:t xml:space="preserve">.1</w:t>
      </w:r>
      <w:r>
        <w:rPr>
          <w:rFonts w:hint="eastAsia"/>
          <w:highlight w:val="none"/>
        </w:rPr>
        <w:t xml:space="preserve">甲乙双方因履行本合同需要向对方发送通知、文件、资料的，均以下列联系信息确定内容进行：</w:t>
      </w:r>
      <w:r/>
    </w:p>
    <w:p>
      <w:pPr>
        <w:rPr>
          <w:highlight w:val="none"/>
        </w:rPr>
      </w:pPr>
      <w:r>
        <w:rPr>
          <w:rFonts w:hint="eastAsia"/>
          <w:highlight w:val="none"/>
        </w:rPr>
        <w:t xml:space="preserve">21</w:t>
      </w:r>
      <w:r>
        <w:rPr>
          <w:highlight w:val="none"/>
        </w:rPr>
        <w:t xml:space="preserve">.1.1</w:t>
      </w:r>
      <w:r>
        <w:rPr>
          <w:rFonts w:hint="eastAsia"/>
          <w:highlight w:val="none"/>
        </w:rPr>
        <w:t xml:space="preserve">甲方联系信息：</w:t>
      </w:r>
      <w:r/>
    </w:p>
    <w:p>
      <w:pPr>
        <w:rPr>
          <w:highlight w:val="none"/>
        </w:rPr>
      </w:pPr>
      <w:r>
        <w:rPr>
          <w:rFonts w:hint="eastAsia"/>
          <w:highlight w:val="none"/>
        </w:rPr>
        <w:t xml:space="preserve">指定收件人：                           </w:t>
      </w:r>
      <w:r/>
    </w:p>
    <w:p>
      <w:pPr>
        <w:rPr>
          <w:highlight w:val="none"/>
        </w:rPr>
      </w:pPr>
      <w:r>
        <w:rPr>
          <w:rFonts w:hint="eastAsia"/>
          <w:highlight w:val="none"/>
        </w:rPr>
        <w:t xml:space="preserve">送达地址：                           </w:t>
      </w:r>
      <w:r/>
    </w:p>
    <w:p>
      <w:pPr>
        <w:rPr>
          <w:highlight w:val="none"/>
        </w:rPr>
      </w:pPr>
      <w:r>
        <w:rPr>
          <w:rFonts w:hint="eastAsia"/>
          <w:highlight w:val="none"/>
        </w:rPr>
        <w:t xml:space="preserve">指定电子收件方式：                           </w:t>
      </w:r>
      <w:r/>
    </w:p>
    <w:p>
      <w:pPr>
        <w:rPr>
          <w:highlight w:val="none"/>
        </w:rPr>
      </w:pPr>
      <w:r>
        <w:rPr>
          <w:rFonts w:hint="eastAsia"/>
          <w:highlight w:val="none"/>
        </w:rPr>
        <w:t xml:space="preserve">21</w:t>
      </w:r>
      <w:r>
        <w:rPr>
          <w:highlight w:val="none"/>
        </w:rPr>
        <w:t xml:space="preserve">.1.2</w:t>
      </w:r>
      <w:r>
        <w:rPr>
          <w:rFonts w:hint="eastAsia"/>
          <w:highlight w:val="none"/>
        </w:rPr>
        <w:t xml:space="preserve">乙方联系信息：</w:t>
      </w:r>
      <w:r/>
    </w:p>
    <w:p>
      <w:pPr>
        <w:rPr>
          <w:highlight w:val="none"/>
        </w:rPr>
      </w:pPr>
      <w:r>
        <w:rPr>
          <w:rFonts w:hint="eastAsia"/>
          <w:highlight w:val="none"/>
        </w:rPr>
        <w:t xml:space="preserve">指定收件人：                           </w:t>
      </w:r>
      <w:r/>
    </w:p>
    <w:p>
      <w:pPr>
        <w:rPr>
          <w:highlight w:val="none"/>
        </w:rPr>
      </w:pPr>
      <w:r>
        <w:rPr>
          <w:rFonts w:hint="eastAsia"/>
          <w:highlight w:val="none"/>
        </w:rPr>
        <w:t xml:space="preserve">送达地址：                           </w:t>
      </w:r>
      <w:r/>
    </w:p>
    <w:p>
      <w:pPr>
        <w:rPr>
          <w:highlight w:val="none"/>
        </w:rPr>
      </w:pPr>
      <w:r>
        <w:rPr>
          <w:rFonts w:hint="eastAsia"/>
          <w:highlight w:val="none"/>
        </w:rPr>
        <w:t xml:space="preserve">指定电子收件方式：                           </w:t>
      </w:r>
      <w:r/>
    </w:p>
    <w:p>
      <w:pPr>
        <w:rPr>
          <w:highlight w:val="none"/>
        </w:rPr>
      </w:pPr>
      <w:r>
        <w:rPr>
          <w:rFonts w:hint="eastAsia"/>
          <w:highlight w:val="none"/>
        </w:rPr>
        <w:t xml:space="preserve">21</w:t>
      </w:r>
      <w:r>
        <w:rPr>
          <w:highlight w:val="none"/>
        </w:rPr>
        <w:t xml:space="preserve">.2</w:t>
      </w:r>
      <w:r>
        <w:rPr>
          <w:rFonts w:hint="eastAsia"/>
          <w:highlight w:val="none"/>
        </w:rPr>
        <w:t xml:space="preserve">双方同意前述联系信息作为解决争议时接受人民法院诉讼文书的送达地址和联系方式。</w:t>
      </w:r>
      <w:r/>
    </w:p>
    <w:p>
      <w:pPr>
        <w:rPr>
          <w:highlight w:val="none"/>
        </w:rPr>
      </w:pPr>
      <w:r>
        <w:rPr>
          <w:rFonts w:hint="eastAsia"/>
          <w:highlight w:val="none"/>
        </w:rPr>
        <w:t xml:space="preserve">21</w:t>
      </w:r>
      <w:r>
        <w:rPr>
          <w:highlight w:val="none"/>
        </w:rPr>
        <w:t xml:space="preserve">.3</w:t>
      </w:r>
      <w:r>
        <w:rPr>
          <w:rFonts w:hint="eastAsia"/>
          <w:highlight w:val="none"/>
        </w:rPr>
        <w:t xml:space="preserve">任何一方改变前述联系信息的，应在发生变更后的3天内告知对方并做好通知到达对方前可能存在的邮件的接收。如未通知的，视为没有变更。</w:t>
      </w:r>
      <w:r/>
    </w:p>
    <w:p>
      <w:pPr>
        <w:rPr>
          <w:highlight w:val="none"/>
        </w:rPr>
      </w:pPr>
      <w:r>
        <w:rPr>
          <w:rFonts w:hint="eastAsia"/>
          <w:bCs/>
          <w:highlight w:val="none"/>
        </w:rPr>
        <w:t xml:space="preserve">第二十二条 </w:t>
      </w:r>
      <w:r>
        <w:rPr>
          <w:rFonts w:hint="eastAsia"/>
          <w:highlight w:val="none"/>
        </w:rPr>
        <w:t xml:space="preserve">合同生效及其他</w:t>
      </w:r>
      <w:r/>
    </w:p>
    <w:p>
      <w:pPr>
        <w:rPr>
          <w:highlight w:val="none"/>
        </w:rPr>
      </w:pPr>
      <w:r>
        <w:rPr>
          <w:rFonts w:hint="eastAsia"/>
          <w:highlight w:val="none"/>
        </w:rPr>
        <w:t xml:space="preserve">22.1合同在双方加盖公章或法定代表人或授权代表签字后生效。</w:t>
      </w:r>
      <w:r/>
    </w:p>
    <w:p>
      <w:pPr>
        <w:rPr>
          <w:highlight w:val="none"/>
        </w:rPr>
      </w:pPr>
      <w:r>
        <w:rPr>
          <w:rFonts w:hint="eastAsia"/>
          <w:highlight w:val="none"/>
        </w:rPr>
        <w:t xml:space="preserve">22.2本合同一式四份，以简体中文书写，甲方、乙方、交易中心、代理机构各执一份。</w:t>
      </w:r>
      <w:r/>
    </w:p>
    <w:p>
      <w:pPr>
        <w:rPr>
          <w:highlight w:val="none"/>
        </w:rPr>
      </w:pPr>
      <w:r>
        <w:rPr>
          <w:rFonts w:hint="eastAsia"/>
          <w:highlight w:val="none"/>
        </w:rPr>
        <w:t xml:space="preserve">22.3.本合同应按照中华人民共和国的现行法律进行解释。</w:t>
      </w:r>
      <w:r/>
    </w:p>
    <w:p>
      <w:pPr>
        <w:rPr>
          <w:highlight w:val="none"/>
        </w:rPr>
      </w:pPr>
      <w:r>
        <w:rPr>
          <w:highlight w:val="none"/>
        </w:rPr>
      </w:r>
      <w:r/>
    </w:p>
    <w:p>
      <w:pPr>
        <w:pStyle w:val="853"/>
        <w:rPr>
          <w:highlight w:val="none"/>
        </w:rPr>
      </w:pPr>
      <w:r>
        <w:rPr>
          <w:highlight w:val="none"/>
        </w:rPr>
      </w:r>
      <w:r/>
    </w:p>
    <w:p>
      <w:pPr>
        <w:rPr>
          <w:highlight w:val="none"/>
        </w:rPr>
      </w:pPr>
      <w:r>
        <w:rPr>
          <w:rFonts w:hint="eastAsia"/>
          <w:highlight w:val="none"/>
        </w:rPr>
        <w:t xml:space="preserve">甲方（公章）：                         </w:t>
      </w:r>
      <w:r>
        <w:rPr>
          <w:highlight w:val="none"/>
        </w:rPr>
        <w:t xml:space="preserve"> </w:t>
      </w:r>
      <w:r>
        <w:rPr>
          <w:rFonts w:hint="eastAsia"/>
          <w:highlight w:val="none"/>
        </w:rPr>
        <w:t xml:space="preserve">乙方（公章）：</w:t>
      </w:r>
      <w:r/>
    </w:p>
    <w:p>
      <w:pPr>
        <w:rPr>
          <w:highlight w:val="none"/>
        </w:rPr>
      </w:pPr>
      <w:r>
        <w:rPr>
          <w:rFonts w:hint="eastAsia"/>
          <w:highlight w:val="none"/>
        </w:rPr>
        <w:t xml:space="preserve">法定（授权）代表人（签字）：             法定（授权）代表人（签字）：</w:t>
      </w:r>
      <w:r/>
    </w:p>
    <w:p>
      <w:pPr>
        <w:rPr>
          <w:highlight w:val="none"/>
        </w:rPr>
      </w:pPr>
      <w:r>
        <w:rPr>
          <w:rFonts w:hint="eastAsia"/>
          <w:highlight w:val="none"/>
        </w:rPr>
        <w:t xml:space="preserve">年     月     日                       年     月     日</w:t>
      </w:r>
      <w:r/>
    </w:p>
    <w:p>
      <w:pPr>
        <w:rPr>
          <w:highlight w:val="none"/>
        </w:rPr>
      </w:pPr>
      <w:r>
        <w:rPr>
          <w:highlight w:val="none"/>
        </w:rPr>
      </w:r>
      <w:r/>
    </w:p>
    <w:p>
      <w:pPr>
        <w:pStyle w:val="853"/>
        <w:ind w:firstLine="723"/>
        <w:rPr>
          <w:highlight w:val="none"/>
        </w:rPr>
      </w:pPr>
      <w:r>
        <w:rPr>
          <w:highlight w:val="none"/>
        </w:rPr>
        <w:br w:type="page" w:clear="all"/>
      </w:r>
      <w:bookmarkStart w:id="58" w:name="_Toc153283150"/>
      <w:r/>
      <w:bookmarkStart w:id="59" w:name="_Toc315868063"/>
      <w:r/>
      <w:bookmarkStart w:id="60" w:name="_Toc158691777"/>
      <w:r/>
      <w:bookmarkStart w:id="61" w:name="_Toc315875326"/>
      <w:r>
        <w:rPr>
          <w:rFonts w:hint="eastAsia"/>
          <w:highlight w:val="none"/>
        </w:rPr>
        <w:t xml:space="preserve">第七章</w:t>
      </w:r>
      <w:r>
        <w:rPr>
          <w:highlight w:val="none"/>
        </w:rPr>
        <w:t xml:space="preserve">  </w:t>
      </w:r>
      <w:r>
        <w:rPr>
          <w:rFonts w:hint="eastAsia"/>
          <w:highlight w:val="none"/>
        </w:rPr>
        <w:t xml:space="preserve">投标文件组成与格式</w:t>
      </w:r>
      <w:bookmarkEnd w:id="58"/>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rFonts w:hint="eastAsia"/>
          <w:highlight w:val="none"/>
        </w:rPr>
        <w:t xml:space="preserve">封面：</w:t>
      </w:r>
      <w:r/>
    </w:p>
    <w:p>
      <w:pPr>
        <w:rPr>
          <w:highlight w:val="none"/>
        </w:rPr>
      </w:pPr>
      <w:r>
        <w:rPr>
          <w:highlight w:val="none"/>
        </w:rPr>
      </w:r>
      <w:r/>
    </w:p>
    <w:p>
      <w:pPr>
        <w:rPr>
          <w:highlight w:val="none"/>
        </w:rPr>
      </w:pPr>
      <w:r>
        <w:rPr>
          <w:highlight w:val="none"/>
        </w:rPr>
      </w:r>
      <w:r/>
    </w:p>
    <w:p>
      <w:pPr>
        <w:jc w:val="center"/>
        <w:rPr>
          <w:sz w:val="36"/>
          <w:szCs w:val="36"/>
          <w:highlight w:val="none"/>
        </w:rPr>
      </w:pPr>
      <w:r>
        <w:rPr>
          <w:rFonts w:hint="eastAsia"/>
          <w:sz w:val="36"/>
          <w:szCs w:val="36"/>
          <w:highlight w:val="none"/>
        </w:rPr>
        <w:t xml:space="preserve">投</w:t>
      </w:r>
      <w:r>
        <w:rPr>
          <w:sz w:val="36"/>
          <w:szCs w:val="36"/>
          <w:highlight w:val="none"/>
        </w:rPr>
        <w:t xml:space="preserve">   </w:t>
      </w:r>
      <w:r>
        <w:rPr>
          <w:rFonts w:hint="eastAsia"/>
          <w:sz w:val="36"/>
          <w:szCs w:val="36"/>
          <w:highlight w:val="none"/>
        </w:rPr>
        <w:t xml:space="preserve">标</w:t>
      </w:r>
      <w:r>
        <w:rPr>
          <w:sz w:val="36"/>
          <w:szCs w:val="36"/>
          <w:highlight w:val="none"/>
        </w:rPr>
        <w:t xml:space="preserve">   </w:t>
      </w:r>
      <w:r>
        <w:rPr>
          <w:rFonts w:hint="eastAsia"/>
          <w:sz w:val="36"/>
          <w:szCs w:val="36"/>
          <w:highlight w:val="none"/>
        </w:rPr>
        <w:t xml:space="preserve">文</w:t>
      </w:r>
      <w:r>
        <w:rPr>
          <w:sz w:val="36"/>
          <w:szCs w:val="36"/>
          <w:highlight w:val="none"/>
        </w:rPr>
        <w:t xml:space="preserve">   </w:t>
      </w:r>
      <w:r>
        <w:rPr>
          <w:rFonts w:hint="eastAsia"/>
          <w:sz w:val="36"/>
          <w:szCs w:val="36"/>
          <w:highlight w:val="none"/>
        </w:rPr>
        <w:t xml:space="preserve">件</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rFonts w:hint="eastAsia"/>
          <w:highlight w:val="none"/>
        </w:rPr>
        <w:t xml:space="preserve">项目名称：</w:t>
      </w:r>
      <w:r>
        <w:rPr>
          <w:rFonts w:hint="eastAsia"/>
          <w:highlight w:val="none"/>
          <w:lang w:eastAsia="zh-CN"/>
        </w:rPr>
        <w:t xml:space="preserve">移动式C型臂X射线机</w:t>
      </w:r>
      <w:r/>
    </w:p>
    <w:p>
      <w:pPr>
        <w:pStyle w:val="871"/>
        <w:rPr>
          <w:highlight w:val="none"/>
        </w:rPr>
      </w:pPr>
      <w:r>
        <w:rPr>
          <w:highlight w:val="none"/>
        </w:rPr>
      </w:r>
      <w:r/>
    </w:p>
    <w:p>
      <w:pPr>
        <w:rPr>
          <w:rFonts w:hint="eastAsia" w:eastAsia="宋体"/>
          <w:highlight w:val="none"/>
          <w:lang w:eastAsia="zh-CN"/>
        </w:rPr>
      </w:pPr>
      <w:r>
        <w:rPr>
          <w:rFonts w:hint="eastAsia"/>
          <w:highlight w:val="none"/>
        </w:rPr>
        <w:t xml:space="preserve">项目编号：</w:t>
      </w:r>
      <w:r>
        <w:rPr>
          <w:rFonts w:hint="eastAsia"/>
          <w:highlight w:val="none"/>
          <w:lang w:eastAsia="zh-CN"/>
        </w:rPr>
        <w:t xml:space="preserve">JSZC-320581-SZWK-G2025-0598</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rFonts w:hint="eastAsia"/>
          <w:highlight w:val="none"/>
        </w:rPr>
        <w:t xml:space="preserve">投标人：</w:t>
      </w:r>
      <w:r/>
    </w:p>
    <w:p>
      <w:pPr>
        <w:rPr>
          <w:highlight w:val="none"/>
        </w:rPr>
      </w:pPr>
      <w:r>
        <w:rPr>
          <w:rFonts w:hint="eastAsia"/>
          <w:highlight w:val="none"/>
        </w:rPr>
        <w:t xml:space="preserve">日   期：二〇二五年</w:t>
      </w:r>
      <w:r>
        <w:rPr>
          <w:highlight w:val="none"/>
        </w:rPr>
        <w:t xml:space="preserve">   </w:t>
      </w:r>
      <w:r>
        <w:rPr>
          <w:rFonts w:hint="eastAsia"/>
          <w:highlight w:val="none"/>
        </w:rPr>
        <w:t xml:space="preserve">月</w:t>
      </w:r>
      <w:r>
        <w:rPr>
          <w:highlight w:val="none"/>
        </w:rPr>
        <w:t xml:space="preserve">     </w:t>
      </w:r>
      <w:r>
        <w:rPr>
          <w:rFonts w:hint="eastAsia"/>
          <w:highlight w:val="none"/>
        </w:rPr>
        <w:t xml:space="preserve">日</w:t>
      </w:r>
      <w:r/>
    </w:p>
    <w:p>
      <w:pPr>
        <w:rPr>
          <w:highlight w:val="none"/>
        </w:rPr>
      </w:pPr>
      <w:r>
        <w:rPr>
          <w:highlight w:val="none"/>
        </w:rPr>
        <w:t xml:space="preserve"> </w:t>
      </w:r>
      <w:r/>
    </w:p>
    <w:p>
      <w:pPr>
        <w:rPr>
          <w:highlight w:val="none"/>
        </w:rPr>
      </w:pPr>
      <w:r>
        <w:rPr>
          <w:highlight w:val="none"/>
        </w:rPr>
      </w:r>
      <w:r/>
    </w:p>
    <w:p>
      <w:pPr>
        <w:ind w:firstLine="0"/>
        <w:jc w:val="left"/>
        <w:spacing w:line="240" w:lineRule="auto"/>
        <w:widowControl/>
        <w:rPr>
          <w:b/>
          <w:sz w:val="48"/>
          <w:szCs w:val="48"/>
          <w:highlight w:val="none"/>
        </w:rPr>
      </w:pPr>
      <w:r>
        <w:rPr>
          <w:b/>
          <w:sz w:val="48"/>
          <w:szCs w:val="48"/>
          <w:highlight w:val="none"/>
        </w:rPr>
        <w:br w:type="page" w:clear="all"/>
      </w:r>
      <w:r/>
    </w:p>
    <w:p>
      <w:pPr>
        <w:ind w:firstLine="3363"/>
        <w:rPr>
          <w:b/>
          <w:sz w:val="48"/>
          <w:szCs w:val="48"/>
          <w:highlight w:val="none"/>
        </w:rPr>
      </w:pPr>
      <w:r>
        <w:rPr>
          <w:b/>
          <w:sz w:val="48"/>
          <w:szCs w:val="48"/>
          <w:highlight w:val="none"/>
        </w:rPr>
      </w:r>
      <w:r/>
    </w:p>
    <w:p>
      <w:pPr>
        <w:ind w:firstLine="3363"/>
        <w:rPr>
          <w:b/>
          <w:sz w:val="48"/>
          <w:szCs w:val="48"/>
          <w:highlight w:val="none"/>
        </w:rPr>
      </w:pPr>
      <w:r>
        <w:rPr>
          <w:b/>
          <w:sz w:val="48"/>
          <w:szCs w:val="48"/>
          <w:highlight w:val="none"/>
        </w:rPr>
      </w:r>
      <w:r/>
    </w:p>
    <w:p>
      <w:pPr>
        <w:ind w:firstLine="3363"/>
        <w:rPr>
          <w:b/>
          <w:sz w:val="48"/>
          <w:szCs w:val="48"/>
          <w:highlight w:val="none"/>
        </w:rPr>
      </w:pPr>
      <w:r>
        <w:rPr>
          <w:rFonts w:hint="eastAsia"/>
          <w:b/>
          <w:sz w:val="48"/>
          <w:szCs w:val="48"/>
          <w:highlight w:val="none"/>
        </w:rPr>
        <w:t xml:space="preserve">目</w:t>
      </w:r>
      <w:r>
        <w:rPr>
          <w:b/>
          <w:sz w:val="48"/>
          <w:szCs w:val="48"/>
          <w:highlight w:val="none"/>
        </w:rPr>
        <w:t xml:space="preserve">   </w:t>
      </w:r>
      <w:r>
        <w:rPr>
          <w:rFonts w:hint="eastAsia"/>
          <w:b/>
          <w:sz w:val="48"/>
          <w:szCs w:val="48"/>
          <w:highlight w:val="none"/>
        </w:rPr>
        <w:t xml:space="preserve">录</w:t>
      </w:r>
      <w:r/>
    </w:p>
    <w:p>
      <w:pPr>
        <w:rPr>
          <w:b/>
          <w:bCs/>
          <w:caps/>
          <w:highlight w:val="none"/>
        </w:rPr>
      </w:pPr>
      <w:r>
        <w:rPr>
          <w:highlight w:val="none"/>
        </w:rPr>
        <w:fldChar w:fldCharType="begin"/>
      </w:r>
      <w:r>
        <w:rPr>
          <w:highlight w:val="none"/>
        </w:rPr>
        <w:instrText xml:space="preserve"> TOC \o "1-3" \h \z \u </w:instrText>
      </w:r>
      <w:r>
        <w:rPr>
          <w:highlight w:val="none"/>
        </w:rPr>
        <w:fldChar w:fldCharType="separate"/>
      </w:r>
      <w:r/>
    </w:p>
    <w:p>
      <w:pPr>
        <w:pStyle w:val="895"/>
        <w:ind w:left="48"/>
        <w:rPr>
          <w:highlight w:val="none"/>
        </w:rPr>
      </w:pPr>
      <w:r>
        <w:rPr>
          <w:highlight w:val="none"/>
        </w:rPr>
        <w:fldChar w:fldCharType="begin"/>
      </w:r>
      <w:r>
        <w:rPr>
          <w:highlight w:val="none"/>
        </w:rPr>
        <w:instrText xml:space="preserve"> HYPERLINK "file:///C:\\Users\\Er\\Desktop\\SZWK-Z2023G0XX常熟市第二人民医院人工智能影像辅助诊断系统.doc" \l "_Toc511491848" </w:instrText>
      </w:r>
      <w:r>
        <w:rPr>
          <w:highlight w:val="none"/>
        </w:rPr>
        <w:fldChar w:fldCharType="separate"/>
      </w:r>
      <w:r>
        <w:rPr>
          <w:rStyle w:val="905"/>
          <w:rFonts w:hint="eastAsia"/>
          <w:bCs w:val="0"/>
          <w:color w:val="auto"/>
          <w:highlight w:val="none"/>
        </w:rPr>
        <w:t xml:space="preserve">一、投标函</w:t>
      </w:r>
      <w:r>
        <w:rPr>
          <w:rStyle w:val="905"/>
          <w:rFonts w:hint="eastAsia"/>
          <w:bCs w:val="0"/>
          <w:color w:val="auto"/>
          <w:highlight w:val="none"/>
        </w:rPr>
        <w:tab/>
      </w:r>
      <w:r>
        <w:rPr>
          <w:rStyle w:val="905"/>
          <w:rFonts w:hint="eastAsia"/>
          <w:bCs w:val="0"/>
          <w:color w:val="auto"/>
          <w:highlight w:val="none"/>
        </w:rPr>
        <w:fldChar w:fldCharType="end"/>
      </w:r>
      <w:r/>
    </w:p>
    <w:p>
      <w:pPr>
        <w:pStyle w:val="895"/>
        <w:ind w:left="48"/>
        <w:rPr>
          <w:highlight w:val="none"/>
        </w:rPr>
      </w:pPr>
      <w:r>
        <w:rPr>
          <w:highlight w:val="none"/>
        </w:rPr>
        <w:fldChar w:fldCharType="begin"/>
      </w:r>
      <w:r>
        <w:rPr>
          <w:highlight w:val="none"/>
        </w:rPr>
        <w:instrText xml:space="preserve"> HYPERLINK "file:///C:\\Users\\Er\\Desktop\\SZWK-Z2023G0XX常熟市第二人民医院人工智能影像辅助诊断系统.doc" \l "_Toc511491849" </w:instrText>
      </w:r>
      <w:r>
        <w:rPr>
          <w:highlight w:val="none"/>
        </w:rPr>
        <w:fldChar w:fldCharType="separate"/>
      </w:r>
      <w:r>
        <w:rPr>
          <w:rStyle w:val="905"/>
          <w:rFonts w:hint="eastAsia"/>
          <w:bCs w:val="0"/>
          <w:color w:val="auto"/>
          <w:highlight w:val="none"/>
        </w:rPr>
        <w:t xml:space="preserve">二、开标一览表</w:t>
      </w:r>
      <w:r>
        <w:rPr>
          <w:rStyle w:val="905"/>
          <w:rFonts w:hint="eastAsia"/>
          <w:bCs w:val="0"/>
          <w:color w:val="auto"/>
          <w:highlight w:val="none"/>
        </w:rPr>
        <w:tab/>
      </w:r>
      <w:r>
        <w:rPr>
          <w:rStyle w:val="905"/>
          <w:rFonts w:hint="eastAsia"/>
          <w:bCs w:val="0"/>
          <w:color w:val="auto"/>
          <w:highlight w:val="none"/>
        </w:rPr>
        <w:fldChar w:fldCharType="end"/>
      </w:r>
      <w:r/>
    </w:p>
    <w:p>
      <w:pPr>
        <w:pStyle w:val="895"/>
        <w:ind w:left="48"/>
        <w:rPr>
          <w:highlight w:val="none"/>
        </w:rPr>
      </w:pPr>
      <w:r>
        <w:rPr>
          <w:highlight w:val="none"/>
        </w:rPr>
        <w:fldChar w:fldCharType="begin"/>
      </w:r>
      <w:r>
        <w:rPr>
          <w:highlight w:val="none"/>
        </w:rPr>
        <w:instrText xml:space="preserve"> HYPERLINK "file:///C:\\Users\\Er\\Desktop\\SZWK-Z2023G0XX常熟市第二人民医院人工智能影像辅助诊断系统.doc" \l "_Toc511491850" </w:instrText>
      </w:r>
      <w:r>
        <w:rPr>
          <w:highlight w:val="none"/>
        </w:rPr>
        <w:fldChar w:fldCharType="separate"/>
      </w:r>
      <w:r>
        <w:rPr>
          <w:rStyle w:val="905"/>
          <w:rFonts w:hint="eastAsia"/>
          <w:bCs w:val="0"/>
          <w:color w:val="auto"/>
          <w:highlight w:val="none"/>
        </w:rPr>
        <w:t xml:space="preserve">三、投标分项报价表</w:t>
      </w:r>
      <w:r>
        <w:rPr>
          <w:rStyle w:val="905"/>
          <w:rFonts w:hint="eastAsia"/>
          <w:bCs w:val="0"/>
          <w:color w:val="auto"/>
          <w:highlight w:val="none"/>
        </w:rPr>
        <w:tab/>
      </w:r>
      <w:r>
        <w:rPr>
          <w:rStyle w:val="905"/>
          <w:rFonts w:hint="eastAsia"/>
          <w:bCs w:val="0"/>
          <w:color w:val="auto"/>
          <w:highlight w:val="none"/>
        </w:rPr>
        <w:fldChar w:fldCharType="end"/>
      </w:r>
      <w:r/>
    </w:p>
    <w:p>
      <w:pPr>
        <w:pStyle w:val="895"/>
        <w:ind w:left="48"/>
        <w:rPr>
          <w:highlight w:val="none"/>
        </w:rPr>
      </w:pPr>
      <w:r>
        <w:rPr>
          <w:highlight w:val="none"/>
        </w:rPr>
        <w:fldChar w:fldCharType="begin"/>
      </w:r>
      <w:r>
        <w:rPr>
          <w:highlight w:val="none"/>
        </w:rPr>
        <w:instrText xml:space="preserve"> HYPERLINK "file:///C:\\Users\\Er\\Desktop\\SZWK-Z2023G0XX常熟市第二人民医院人工智能影像辅助诊断系统.doc" \l "_Toc511491851" </w:instrText>
      </w:r>
      <w:r>
        <w:rPr>
          <w:highlight w:val="none"/>
        </w:rPr>
        <w:fldChar w:fldCharType="separate"/>
      </w:r>
      <w:r>
        <w:rPr>
          <w:rStyle w:val="905"/>
          <w:rFonts w:hint="eastAsia"/>
          <w:bCs w:val="0"/>
          <w:color w:val="auto"/>
          <w:highlight w:val="none"/>
        </w:rPr>
        <w:t xml:space="preserve">四、技术参数响应偏离表</w:t>
      </w:r>
      <w:r>
        <w:rPr>
          <w:rStyle w:val="905"/>
          <w:rFonts w:hint="eastAsia"/>
          <w:bCs w:val="0"/>
          <w:color w:val="auto"/>
          <w:highlight w:val="none"/>
        </w:rPr>
        <w:tab/>
      </w:r>
      <w:r>
        <w:rPr>
          <w:rStyle w:val="905"/>
          <w:rFonts w:hint="eastAsia"/>
          <w:bCs w:val="0"/>
          <w:color w:val="auto"/>
          <w:highlight w:val="none"/>
        </w:rPr>
        <w:fldChar w:fldCharType="end"/>
      </w:r>
      <w:r/>
    </w:p>
    <w:p>
      <w:pPr>
        <w:pStyle w:val="895"/>
        <w:ind w:left="48"/>
        <w:rPr>
          <w:highlight w:val="none"/>
        </w:rPr>
      </w:pPr>
      <w:r>
        <w:rPr>
          <w:highlight w:val="none"/>
        </w:rPr>
        <w:fldChar w:fldCharType="begin"/>
      </w:r>
      <w:r>
        <w:rPr>
          <w:highlight w:val="none"/>
        </w:rPr>
        <w:instrText xml:space="preserve"> HYPERLINK "file:///C:\\Users\\Er\\Desktop\\SZWK-Z2023G0XX常熟市第二人民医院人工智能影像辅助诊断系统.doc" \l "_Toc511491852" </w:instrText>
      </w:r>
      <w:r>
        <w:rPr>
          <w:highlight w:val="none"/>
        </w:rPr>
        <w:fldChar w:fldCharType="separate"/>
      </w:r>
      <w:r>
        <w:rPr>
          <w:rStyle w:val="905"/>
          <w:rFonts w:hint="eastAsia"/>
          <w:bCs w:val="0"/>
          <w:color w:val="auto"/>
          <w:highlight w:val="none"/>
        </w:rPr>
        <w:t xml:space="preserve">五、投标货物详细配置表</w:t>
      </w:r>
      <w:r>
        <w:rPr>
          <w:rStyle w:val="905"/>
          <w:rFonts w:hint="eastAsia"/>
          <w:bCs w:val="0"/>
          <w:color w:val="auto"/>
          <w:highlight w:val="none"/>
        </w:rPr>
        <w:tab/>
      </w:r>
      <w:r>
        <w:rPr>
          <w:rStyle w:val="905"/>
          <w:rFonts w:hint="eastAsia"/>
          <w:bCs w:val="0"/>
          <w:color w:val="auto"/>
          <w:highlight w:val="none"/>
        </w:rPr>
        <w:fldChar w:fldCharType="end"/>
      </w:r>
      <w:r/>
    </w:p>
    <w:p>
      <w:pPr>
        <w:pStyle w:val="895"/>
        <w:ind w:left="48"/>
        <w:rPr>
          <w:highlight w:val="none"/>
        </w:rPr>
      </w:pPr>
      <w:r>
        <w:rPr>
          <w:highlight w:val="none"/>
        </w:rPr>
        <w:fldChar w:fldCharType="begin"/>
      </w:r>
      <w:r>
        <w:rPr>
          <w:highlight w:val="none"/>
        </w:rPr>
        <w:instrText xml:space="preserve"> HYPERLINK "file:///C:\\Users\\Er\\Desktop\\SZWK-Z2023G0XX常熟市第二人民医院人工智能影像辅助诊断系统.doc" \l "_Toc511491853" </w:instrText>
      </w:r>
      <w:r>
        <w:rPr>
          <w:highlight w:val="none"/>
        </w:rPr>
        <w:fldChar w:fldCharType="separate"/>
      </w:r>
      <w:r>
        <w:rPr>
          <w:rStyle w:val="905"/>
          <w:rFonts w:hint="eastAsia"/>
          <w:bCs w:val="0"/>
          <w:color w:val="auto"/>
          <w:highlight w:val="none"/>
        </w:rPr>
        <w:t xml:space="preserve">六、投标货物综合性能及规格说明</w:t>
      </w:r>
      <w:r>
        <w:rPr>
          <w:rStyle w:val="905"/>
          <w:rFonts w:hint="eastAsia"/>
          <w:bCs w:val="0"/>
          <w:color w:val="auto"/>
          <w:highlight w:val="none"/>
        </w:rPr>
        <w:tab/>
      </w:r>
      <w:r>
        <w:rPr>
          <w:rStyle w:val="905"/>
          <w:rFonts w:hint="eastAsia"/>
          <w:bCs w:val="0"/>
          <w:color w:val="auto"/>
          <w:highlight w:val="none"/>
        </w:rPr>
        <w:fldChar w:fldCharType="end"/>
      </w:r>
      <w:r/>
    </w:p>
    <w:p>
      <w:pPr>
        <w:pStyle w:val="895"/>
        <w:ind w:left="48"/>
        <w:rPr>
          <w:highlight w:val="none"/>
        </w:rPr>
      </w:pPr>
      <w:r>
        <w:rPr>
          <w:highlight w:val="none"/>
        </w:rPr>
        <w:fldChar w:fldCharType="begin"/>
      </w:r>
      <w:r>
        <w:rPr>
          <w:highlight w:val="none"/>
        </w:rPr>
        <w:instrText xml:space="preserve"> HYPERLINK "file:///C:\\Users\\Er\\Desktop\\SZWK-Z2023G0XX常熟市第二人民医院人工智能影像辅助诊断系统.doc" \l "_Toc511491856" </w:instrText>
      </w:r>
      <w:r>
        <w:rPr>
          <w:highlight w:val="none"/>
        </w:rPr>
        <w:fldChar w:fldCharType="separate"/>
      </w:r>
      <w:r>
        <w:rPr>
          <w:rStyle w:val="905"/>
          <w:rFonts w:hint="eastAsia"/>
          <w:bCs w:val="0"/>
          <w:color w:val="auto"/>
          <w:highlight w:val="none"/>
        </w:rPr>
        <w:t xml:space="preserve">七、质量保证及售后服务承诺</w:t>
      </w:r>
      <w:r>
        <w:rPr>
          <w:rStyle w:val="905"/>
          <w:rFonts w:hint="eastAsia"/>
          <w:bCs w:val="0"/>
          <w:color w:val="auto"/>
          <w:highlight w:val="none"/>
        </w:rPr>
        <w:tab/>
      </w:r>
      <w:r>
        <w:rPr>
          <w:rStyle w:val="905"/>
          <w:rFonts w:hint="eastAsia"/>
          <w:bCs w:val="0"/>
          <w:color w:val="auto"/>
          <w:highlight w:val="none"/>
        </w:rPr>
        <w:fldChar w:fldCharType="end"/>
      </w:r>
      <w:r/>
    </w:p>
    <w:p>
      <w:pPr>
        <w:pStyle w:val="895"/>
        <w:ind w:left="48"/>
        <w:rPr>
          <w:highlight w:val="none"/>
        </w:rPr>
      </w:pPr>
      <w:r>
        <w:rPr>
          <w:highlight w:val="none"/>
        </w:rPr>
        <w:fldChar w:fldCharType="begin"/>
      </w:r>
      <w:r>
        <w:rPr>
          <w:highlight w:val="none"/>
        </w:rPr>
        <w:instrText xml:space="preserve"> HYPERLINK "file:///C:\\Users\\Er\\Desktop\\SZWK-Z2023G0XX常熟市第二人民医院人工智能影像辅助诊断系统.doc" \l "_Toc511491858" </w:instrText>
      </w:r>
      <w:r>
        <w:rPr>
          <w:highlight w:val="none"/>
        </w:rPr>
        <w:fldChar w:fldCharType="separate"/>
      </w:r>
      <w:r>
        <w:rPr>
          <w:rStyle w:val="905"/>
          <w:rFonts w:hint="eastAsia"/>
          <w:bCs w:val="0"/>
          <w:color w:val="auto"/>
          <w:highlight w:val="none"/>
        </w:rPr>
        <w:t xml:space="preserve">八、商务条件响应偏离表</w:t>
      </w:r>
      <w:r>
        <w:rPr>
          <w:rStyle w:val="905"/>
          <w:rFonts w:hint="eastAsia"/>
          <w:bCs w:val="0"/>
          <w:color w:val="auto"/>
          <w:highlight w:val="none"/>
        </w:rPr>
        <w:tab/>
      </w:r>
      <w:r>
        <w:rPr>
          <w:rStyle w:val="905"/>
          <w:rFonts w:hint="eastAsia"/>
          <w:bCs w:val="0"/>
          <w:color w:val="auto"/>
          <w:highlight w:val="none"/>
        </w:rPr>
        <w:fldChar w:fldCharType="end"/>
      </w:r>
      <w:r/>
    </w:p>
    <w:p>
      <w:pPr>
        <w:pStyle w:val="895"/>
        <w:ind w:left="48"/>
        <w:rPr>
          <w:highlight w:val="none"/>
        </w:rPr>
      </w:pPr>
      <w:r>
        <w:rPr>
          <w:highlight w:val="none"/>
        </w:rPr>
        <w:fldChar w:fldCharType="begin"/>
      </w:r>
      <w:r>
        <w:rPr>
          <w:highlight w:val="none"/>
        </w:rPr>
        <w:instrText xml:space="preserve"> HYPERLINK "file:///C:\\Users\\Er\\Desktop\\SZWK-Z2023G0XX常熟市第二人民医院人工智能影像辅助诊断系统.doc" \l "_Toc511491858" </w:instrText>
      </w:r>
      <w:r>
        <w:rPr>
          <w:highlight w:val="none"/>
        </w:rPr>
        <w:fldChar w:fldCharType="separate"/>
      </w:r>
      <w:r>
        <w:rPr>
          <w:rStyle w:val="905"/>
          <w:rFonts w:hint="eastAsia"/>
          <w:bCs w:val="0"/>
          <w:color w:val="auto"/>
          <w:highlight w:val="none"/>
        </w:rPr>
        <w:t xml:space="preserve">九、项目业绩一览表</w:t>
      </w:r>
      <w:r>
        <w:rPr>
          <w:rStyle w:val="905"/>
          <w:rFonts w:hint="eastAsia"/>
          <w:bCs w:val="0"/>
          <w:color w:val="auto"/>
          <w:highlight w:val="none"/>
        </w:rPr>
        <w:tab/>
      </w:r>
      <w:r>
        <w:rPr>
          <w:rStyle w:val="905"/>
          <w:rFonts w:hint="eastAsia"/>
          <w:bCs w:val="0"/>
          <w:color w:val="auto"/>
          <w:highlight w:val="none"/>
        </w:rPr>
        <w:fldChar w:fldCharType="end"/>
      </w:r>
      <w:r/>
    </w:p>
    <w:p>
      <w:pPr>
        <w:pStyle w:val="895"/>
        <w:ind w:left="48"/>
        <w:rPr>
          <w:highlight w:val="none"/>
        </w:rPr>
      </w:pPr>
      <w:r>
        <w:rPr>
          <w:highlight w:val="none"/>
        </w:rPr>
        <w:fldChar w:fldCharType="begin"/>
      </w:r>
      <w:r>
        <w:rPr>
          <w:highlight w:val="none"/>
        </w:rPr>
        <w:instrText xml:space="preserve"> HYPERLINK "file:///C:\\Users\\Er\\Desktop\\SZWK-Z2023G0XX常熟市第二人民医院人工智能影像辅助诊断系统.doc" \l "_Toc511491858" </w:instrText>
      </w:r>
      <w:r>
        <w:rPr>
          <w:highlight w:val="none"/>
        </w:rPr>
        <w:fldChar w:fldCharType="separate"/>
      </w:r>
      <w:r>
        <w:rPr>
          <w:rStyle w:val="905"/>
          <w:rFonts w:hint="eastAsia"/>
          <w:bCs w:val="0"/>
          <w:color w:val="auto"/>
          <w:highlight w:val="none"/>
        </w:rPr>
        <w:t xml:space="preserve">十、设备的安装、调试、验收方案</w:t>
      </w:r>
      <w:r>
        <w:rPr>
          <w:rStyle w:val="905"/>
          <w:rFonts w:hint="eastAsia"/>
          <w:bCs w:val="0"/>
          <w:color w:val="auto"/>
          <w:highlight w:val="none"/>
        </w:rPr>
        <w:tab/>
      </w:r>
      <w:r>
        <w:rPr>
          <w:rStyle w:val="905"/>
          <w:rFonts w:hint="eastAsia"/>
          <w:bCs w:val="0"/>
          <w:color w:val="auto"/>
          <w:highlight w:val="none"/>
        </w:rPr>
        <w:fldChar w:fldCharType="end"/>
      </w:r>
      <w:r/>
    </w:p>
    <w:p>
      <w:pPr>
        <w:pStyle w:val="895"/>
        <w:ind w:left="48"/>
        <w:rPr>
          <w:highlight w:val="none"/>
        </w:rPr>
      </w:pPr>
      <w:r>
        <w:rPr>
          <w:highlight w:val="none"/>
        </w:rPr>
        <w:fldChar w:fldCharType="begin"/>
      </w:r>
      <w:r>
        <w:rPr>
          <w:highlight w:val="none"/>
        </w:rPr>
        <w:instrText xml:space="preserve"> HYPERLINK "file:///C:\\Users\\Er\\Desktop\\SZWK-Z2023G0XX常熟市第二人民医院人工智能影像辅助诊断系统.doc" \l "_Toc511491859" </w:instrText>
      </w:r>
      <w:r>
        <w:rPr>
          <w:highlight w:val="none"/>
        </w:rPr>
        <w:fldChar w:fldCharType="separate"/>
      </w:r>
      <w:r>
        <w:rPr>
          <w:rStyle w:val="905"/>
          <w:rFonts w:hint="eastAsia"/>
          <w:bCs w:val="0"/>
          <w:color w:val="auto"/>
          <w:highlight w:val="none"/>
        </w:rPr>
        <w:t xml:space="preserve">十一、资格证明文件</w:t>
      </w:r>
      <w:r>
        <w:rPr>
          <w:rStyle w:val="905"/>
          <w:rFonts w:hint="eastAsia"/>
          <w:bCs w:val="0"/>
          <w:color w:val="auto"/>
          <w:highlight w:val="none"/>
        </w:rPr>
        <w:tab/>
      </w:r>
      <w:r>
        <w:rPr>
          <w:rStyle w:val="905"/>
          <w:rFonts w:hint="eastAsia"/>
          <w:bCs w:val="0"/>
          <w:color w:val="auto"/>
          <w:highlight w:val="none"/>
        </w:rPr>
        <w:fldChar w:fldCharType="end"/>
      </w:r>
      <w:r/>
    </w:p>
    <w:p>
      <w:pPr>
        <w:pStyle w:val="895"/>
        <w:ind w:left="48"/>
        <w:rPr>
          <w:highlight w:val="none"/>
        </w:rPr>
      </w:pPr>
      <w:r>
        <w:rPr>
          <w:highlight w:val="none"/>
        </w:rPr>
        <w:fldChar w:fldCharType="end"/>
      </w:r>
      <w:r>
        <w:rPr>
          <w:rFonts w:hint="eastAsia"/>
          <w:highlight w:val="none"/>
        </w:rPr>
        <w:t xml:space="preserve">附件一法定代表人授权书</w:t>
      </w:r>
      <w:r/>
    </w:p>
    <w:p>
      <w:pPr>
        <w:pStyle w:val="895"/>
        <w:ind w:left="48"/>
        <w:rPr>
          <w:highlight w:val="none"/>
        </w:rPr>
      </w:pPr>
      <w:r>
        <w:rPr>
          <w:rFonts w:hint="eastAsia"/>
          <w:highlight w:val="none"/>
        </w:rPr>
        <w:t xml:space="preserve">附件二投标人资格声明</w:t>
      </w:r>
      <w:r/>
    </w:p>
    <w:p>
      <w:pPr>
        <w:pStyle w:val="895"/>
        <w:ind w:left="48"/>
        <w:rPr>
          <w:highlight w:val="none"/>
        </w:rPr>
      </w:pPr>
      <w:r>
        <w:rPr>
          <w:rFonts w:hint="eastAsia"/>
          <w:highlight w:val="none"/>
        </w:rPr>
        <w:t xml:space="preserve">附件三投标保证承诺书</w:t>
      </w:r>
      <w:r/>
    </w:p>
    <w:p>
      <w:pPr>
        <w:pStyle w:val="895"/>
        <w:ind w:left="48"/>
        <w:rPr>
          <w:highlight w:val="none"/>
        </w:rPr>
      </w:pPr>
      <w:r>
        <w:rPr>
          <w:rFonts w:hint="eastAsia"/>
          <w:highlight w:val="none"/>
        </w:rPr>
        <w:t xml:space="preserve">附件四中小企业声明函</w:t>
      </w:r>
      <w:r/>
    </w:p>
    <w:p>
      <w:pPr>
        <w:pStyle w:val="895"/>
        <w:ind w:left="48"/>
        <w:rPr>
          <w:highlight w:val="none"/>
        </w:rPr>
      </w:pPr>
      <w:r>
        <w:rPr>
          <w:rFonts w:hint="eastAsia"/>
          <w:highlight w:val="none"/>
        </w:rPr>
        <w:t xml:space="preserve">附件五</w:t>
      </w:r>
      <w:r>
        <w:rPr>
          <w:rFonts w:hint="eastAsia"/>
          <w:highlight w:val="none"/>
          <w:lang w:val="zh-CN"/>
        </w:rPr>
        <w:t xml:space="preserve">残疾人福利性单位声明函</w:t>
      </w:r>
      <w:r/>
    </w:p>
    <w:p>
      <w:pPr>
        <w:rPr>
          <w:highlight w:val="none"/>
        </w:rPr>
      </w:pPr>
      <w:r>
        <w:rPr>
          <w:highlight w:val="none"/>
        </w:rPr>
      </w:r>
      <w:r/>
    </w:p>
    <w:p>
      <w:pPr>
        <w:pStyle w:val="854"/>
        <w:ind w:firstLine="562"/>
        <w:rPr>
          <w:highlight w:val="none"/>
        </w:rPr>
      </w:pPr>
      <w:r>
        <w:rPr>
          <w:highlight w:val="none"/>
        </w:rPr>
        <w:br w:type="page" w:clear="all"/>
      </w:r>
      <w:bookmarkStart w:id="62" w:name="_Toc511680880"/>
      <w:r/>
      <w:bookmarkStart w:id="63" w:name="_Toc153283151"/>
      <w:r/>
      <w:r/>
    </w:p>
    <w:p>
      <w:pPr>
        <w:pStyle w:val="854"/>
        <w:numPr>
          <w:ilvl w:val="0"/>
          <w:numId w:val="3"/>
        </w:numPr>
        <w:rPr>
          <w:highlight w:val="none"/>
        </w:rPr>
      </w:pPr>
      <w:r>
        <w:rPr>
          <w:rFonts w:hint="eastAsia"/>
          <w:highlight w:val="none"/>
        </w:rPr>
        <w:t xml:space="preserve">投标函</w:t>
      </w:r>
      <w:bookmarkEnd w:id="62"/>
      <w:r/>
      <w:bookmarkEnd w:id="63"/>
      <w:r/>
      <w:r/>
    </w:p>
    <w:p>
      <w:pPr>
        <w:rPr>
          <w:highlight w:val="none"/>
        </w:rPr>
      </w:pPr>
      <w:r>
        <w:rPr>
          <w:highlight w:val="none"/>
        </w:rPr>
      </w:r>
      <w:r/>
    </w:p>
    <w:p>
      <w:pPr>
        <w:rPr>
          <w:highlight w:val="none"/>
        </w:rPr>
      </w:pPr>
      <w:r>
        <w:rPr>
          <w:rFonts w:hint="eastAsia"/>
          <w:highlight w:val="none"/>
        </w:rPr>
        <w:t xml:space="preserve">致：苏州市卫康招投标咨询服务有限公司</w:t>
      </w:r>
      <w:r/>
    </w:p>
    <w:p>
      <w:pPr>
        <w:rPr>
          <w:highlight w:val="none"/>
        </w:rPr>
      </w:pPr>
      <w:r>
        <w:rPr>
          <w:rFonts w:hint="eastAsia"/>
          <w:highlight w:val="none"/>
        </w:rPr>
        <w:t xml:space="preserve">根据贵方的</w:t>
      </w:r>
      <w:r>
        <w:rPr>
          <w:highlight w:val="none"/>
        </w:rPr>
        <w:t xml:space="preserve">  </w:t>
      </w:r>
      <w:r>
        <w:rPr>
          <w:rFonts w:hint="eastAsia"/>
          <w:highlight w:val="none"/>
          <w:lang w:eastAsia="zh-CN"/>
        </w:rPr>
        <w:t xml:space="preserve">移动式C型臂X射线机</w:t>
      </w:r>
      <w:r>
        <w:rPr>
          <w:highlight w:val="none"/>
        </w:rPr>
        <w:t xml:space="preserve">  </w:t>
      </w:r>
      <w:r>
        <w:rPr>
          <w:rFonts w:hint="eastAsia"/>
          <w:highlight w:val="none"/>
        </w:rPr>
        <w:t xml:space="preserve">项目招标文件（项目编号：</w:t>
      </w:r>
      <w:r>
        <w:rPr>
          <w:rFonts w:hint="eastAsia"/>
          <w:highlight w:val="none"/>
          <w:lang w:eastAsia="zh-CN"/>
        </w:rPr>
        <w:t xml:space="preserve">JSZC-320581-SZWK-G2025-0598</w:t>
      </w:r>
      <w:r>
        <w:rPr>
          <w:rFonts w:hint="eastAsia"/>
          <w:highlight w:val="none"/>
        </w:rPr>
        <w:t xml:space="preserve">号），投标人（投标人全称）</w:t>
      </w:r>
      <w:r>
        <w:rPr>
          <w:highlight w:val="none"/>
        </w:rPr>
        <w:t xml:space="preserve"> </w:t>
      </w:r>
      <w:r>
        <w:rPr>
          <w:rFonts w:hint="eastAsia"/>
          <w:highlight w:val="none"/>
        </w:rPr>
        <w:t xml:space="preserve">提交下述文件：</w:t>
      </w:r>
      <w:r/>
    </w:p>
    <w:p>
      <w:pPr>
        <w:rPr>
          <w:highlight w:val="none"/>
        </w:rPr>
      </w:pPr>
      <w:r>
        <w:rPr>
          <w:rFonts w:hint="eastAsia"/>
          <w:highlight w:val="none"/>
        </w:rPr>
        <w:t xml:space="preserve">一、投标函；二、开标一览表；三、报价明细表；四、技术参数响应偏离表；五、投标货物详细配置表；六、投标货物综合性能及规格说明；七、质量保证及售后服务承诺；八、商务条件响应偏离表；九、项目业绩一览表；十、货物的安装、调试、对接方案；十一、资格证明文件。</w:t>
      </w:r>
      <w:r/>
    </w:p>
    <w:p>
      <w:pPr>
        <w:rPr>
          <w:highlight w:val="none"/>
        </w:rPr>
      </w:pPr>
      <w:r>
        <w:rPr>
          <w:rFonts w:hint="eastAsia"/>
          <w:highlight w:val="none"/>
        </w:rPr>
        <w:t xml:space="preserve">据此函，我方宣布同意如下：</w:t>
      </w:r>
      <w:r/>
    </w:p>
    <w:p>
      <w:pPr>
        <w:rPr>
          <w:highlight w:val="none"/>
        </w:rPr>
      </w:pPr>
      <w:r>
        <w:rPr>
          <w:rFonts w:hint="eastAsia"/>
          <w:highlight w:val="none"/>
        </w:rPr>
        <w:t xml:space="preserve">（1）我方已详细审核全部招标文件，包括其有效补充文件等，我们同意放弃对此有不明或误解的权利。</w:t>
      </w:r>
      <w:r/>
    </w:p>
    <w:p>
      <w:pPr>
        <w:rPr>
          <w:highlight w:val="none"/>
        </w:rPr>
      </w:pPr>
      <w:r>
        <w:rPr>
          <w:rFonts w:hint="eastAsia"/>
          <w:highlight w:val="none"/>
        </w:rPr>
        <w:t xml:space="preserve">（2）我方完全理解并同意贵方所保留的一切权利。</w:t>
      </w:r>
      <w:r/>
    </w:p>
    <w:p>
      <w:pPr>
        <w:rPr>
          <w:highlight w:val="none"/>
        </w:rPr>
      </w:pPr>
      <w:r>
        <w:rPr>
          <w:rFonts w:hint="eastAsia"/>
          <w:highlight w:val="none"/>
        </w:rPr>
        <w:t xml:space="preserve">（3）我们完全理解贵方不一定要接受最低报价的投标或收到的任何投标。</w:t>
      </w:r>
      <w:r/>
    </w:p>
    <w:p>
      <w:pPr>
        <w:rPr>
          <w:highlight w:val="none"/>
        </w:rPr>
      </w:pPr>
      <w:r>
        <w:rPr>
          <w:rFonts w:hint="eastAsia"/>
          <w:highlight w:val="none"/>
        </w:rPr>
        <w:t xml:space="preserve">（4）我方同意按招标文件规定提供与本投标有关的一切资料及贵方可能另外要求的与本投标有关的任何资料，并保证已提供和将提供的资料是真实的。</w:t>
      </w:r>
      <w:r/>
    </w:p>
    <w:p>
      <w:pPr>
        <w:rPr>
          <w:highlight w:val="none"/>
        </w:rPr>
      </w:pPr>
      <w:r>
        <w:rPr>
          <w:rFonts w:hint="eastAsia"/>
          <w:highlight w:val="none"/>
        </w:rPr>
        <w:t xml:space="preserve">（5）我方同意投标有效期为自规定的投标截止之日起六十（</w:t>
      </w:r>
      <w:r>
        <w:rPr>
          <w:highlight w:val="none"/>
        </w:rPr>
        <w:t xml:space="preserve">60</w:t>
      </w:r>
      <w:r>
        <w:rPr>
          <w:rFonts w:hint="eastAsia"/>
          <w:highlight w:val="none"/>
        </w:rPr>
        <w:t xml:space="preserve">）天。</w:t>
      </w:r>
      <w:r/>
    </w:p>
    <w:p>
      <w:pPr>
        <w:rPr>
          <w:highlight w:val="none"/>
        </w:rPr>
      </w:pPr>
      <w:r>
        <w:rPr>
          <w:rFonts w:hint="eastAsia"/>
          <w:highlight w:val="none"/>
        </w:rPr>
        <w:t xml:space="preserve">（6）一旦我方中标，我们将根据法律法规和招标文件的规定，严格履行自己的责任和义务。</w:t>
      </w:r>
      <w:r/>
    </w:p>
    <w:p>
      <w:pPr>
        <w:rPr>
          <w:highlight w:val="none"/>
        </w:rPr>
      </w:pPr>
      <w:r>
        <w:rPr>
          <w:rFonts w:hint="eastAsia"/>
          <w:highlight w:val="none"/>
        </w:rPr>
        <w:t xml:space="preserve">（7）与本投标有关的一切正式往来通讯请寄：</w:t>
      </w:r>
      <w:r/>
    </w:p>
    <w:p>
      <w:pPr>
        <w:rPr>
          <w:highlight w:val="none"/>
        </w:rPr>
      </w:pPr>
      <w:r>
        <w:rPr>
          <w:rFonts w:hint="eastAsia"/>
          <w:highlight w:val="none"/>
        </w:rPr>
        <w:t xml:space="preserve">地址：</w:t>
      </w:r>
      <w:r>
        <w:rPr>
          <w:highlight w:val="none"/>
        </w:rPr>
        <w:t xml:space="preserve">                                            </w:t>
      </w:r>
      <w:r>
        <w:rPr>
          <w:rFonts w:hint="eastAsia"/>
          <w:highlight w:val="none"/>
        </w:rPr>
        <w:t xml:space="preserve">邮编：</w:t>
      </w:r>
      <w:r>
        <w:rPr>
          <w:highlight w:val="none"/>
        </w:rPr>
        <w:t xml:space="preserve">        </w:t>
      </w:r>
      <w:r/>
    </w:p>
    <w:p>
      <w:pPr>
        <w:rPr>
          <w:highlight w:val="none"/>
        </w:rPr>
      </w:pPr>
      <w:r>
        <w:rPr>
          <w:rFonts w:hint="eastAsia"/>
          <w:highlight w:val="none"/>
        </w:rPr>
        <w:t xml:space="preserve">联系人：</w:t>
      </w:r>
      <w:r>
        <w:rPr>
          <w:highlight w:val="none"/>
        </w:rPr>
        <w:t xml:space="preserve">                   </w:t>
      </w:r>
      <w:r>
        <w:rPr>
          <w:rFonts w:hint="eastAsia"/>
          <w:highlight w:val="none"/>
        </w:rPr>
        <w:t xml:space="preserve">电话：</w:t>
      </w:r>
      <w:r>
        <w:rPr>
          <w:highlight w:val="none"/>
        </w:rPr>
        <w:t xml:space="preserve">                  </w:t>
      </w:r>
      <w:r>
        <w:rPr>
          <w:rFonts w:hint="eastAsia"/>
          <w:highlight w:val="none"/>
        </w:rPr>
        <w:t xml:space="preserve">传真：</w:t>
      </w:r>
      <w:r>
        <w:rPr>
          <w:highlight w:val="none"/>
        </w:rPr>
        <w:t xml:space="preserve">       </w:t>
      </w:r>
      <w:r/>
    </w:p>
    <w:p>
      <w:pPr>
        <w:rPr>
          <w:highlight w:val="none"/>
        </w:rPr>
      </w:pPr>
      <w:r>
        <w:rPr>
          <w:highlight w:val="none"/>
        </w:rPr>
      </w:r>
      <w:r/>
    </w:p>
    <w:p>
      <w:pPr>
        <w:pStyle w:val="871"/>
        <w:rPr>
          <w:highlight w:val="none"/>
        </w:rPr>
      </w:pPr>
      <w:r>
        <w:rPr>
          <w:highlight w:val="none"/>
        </w:rPr>
      </w:r>
      <w:r/>
    </w:p>
    <w:p>
      <w:pPr>
        <w:rPr>
          <w:highlight w:val="none"/>
        </w:rPr>
      </w:pPr>
      <w:r>
        <w:rPr>
          <w:rFonts w:hint="eastAsia"/>
          <w:highlight w:val="none"/>
        </w:rPr>
        <w:t xml:space="preserve">投标人公章（</w:t>
      </w:r>
      <w:r>
        <w:rPr>
          <w:highlight w:val="none"/>
        </w:rPr>
        <w:t xml:space="preserve">CA</w:t>
      </w:r>
      <w:r>
        <w:rPr>
          <w:rFonts w:hint="eastAsia"/>
          <w:highlight w:val="none"/>
        </w:rPr>
        <w:t xml:space="preserve">签章）：</w:t>
      </w:r>
      <w:r/>
    </w:p>
    <w:p>
      <w:pPr>
        <w:rPr>
          <w:highlight w:val="none"/>
        </w:rPr>
      </w:pPr>
      <w:r>
        <w:rPr>
          <w:rFonts w:hint="eastAsia"/>
          <w:highlight w:val="none"/>
        </w:rPr>
        <w:t xml:space="preserve">法定代表人或授权代表（</w:t>
      </w:r>
      <w:r>
        <w:rPr>
          <w:highlight w:val="none"/>
        </w:rPr>
        <w:t xml:space="preserve">CA</w:t>
      </w:r>
      <w:r>
        <w:rPr>
          <w:rFonts w:hint="eastAsia"/>
          <w:highlight w:val="none"/>
        </w:rPr>
        <w:t xml:space="preserve">签章）：</w:t>
      </w:r>
      <w:r/>
    </w:p>
    <w:p>
      <w:pPr>
        <w:rPr>
          <w:highlight w:val="none"/>
        </w:rPr>
      </w:pPr>
      <w:r>
        <w:rPr>
          <w:rFonts w:hint="eastAsia"/>
          <w:highlight w:val="none"/>
        </w:rPr>
        <w:t xml:space="preserve">日期：</w:t>
      </w:r>
      <w:r/>
    </w:p>
    <w:p>
      <w:pPr>
        <w:pStyle w:val="854"/>
        <w:ind w:firstLine="562"/>
        <w:rPr>
          <w:highlight w:val="none"/>
        </w:rPr>
      </w:pPr>
      <w:r>
        <w:rPr>
          <w:highlight w:val="none"/>
        </w:rPr>
        <w:br w:type="page" w:clear="all"/>
      </w:r>
      <w:bookmarkStart w:id="64" w:name="_Toc511680881"/>
      <w:r/>
      <w:bookmarkStart w:id="65" w:name="_Toc472326799"/>
      <w:r/>
      <w:bookmarkStart w:id="66" w:name="_Toc153283152"/>
      <w:r/>
      <w:r/>
    </w:p>
    <w:p>
      <w:pPr>
        <w:pStyle w:val="854"/>
        <w:ind w:firstLine="562"/>
        <w:rPr>
          <w:highlight w:val="none"/>
        </w:rPr>
      </w:pPr>
      <w:r>
        <w:rPr>
          <w:rFonts w:hint="eastAsia"/>
          <w:highlight w:val="none"/>
        </w:rPr>
        <w:t xml:space="preserve">二、开标一览表</w:t>
      </w:r>
      <w:bookmarkEnd w:id="64"/>
      <w:r/>
      <w:bookmarkEnd w:id="65"/>
      <w:r/>
      <w:bookmarkEnd w:id="66"/>
      <w:r/>
      <w:r/>
    </w:p>
    <w:tbl>
      <w:tblPr>
        <w:tblStyle w:val="863"/>
        <w:tblW w:w="77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4769"/>
      </w:tblGrid>
      <w:tr>
        <w:trPr>
          <w:trHeight w:val="737"/>
        </w:trPr>
        <w:tc>
          <w:tcPr>
            <w:tcBorders>
              <w:top w:val="single" w:color="auto" w:sz="4" w:space="0"/>
              <w:left w:val="single" w:color="auto" w:sz="4" w:space="0"/>
              <w:bottom w:val="single" w:color="auto" w:sz="4" w:space="0"/>
              <w:right w:val="single" w:color="auto" w:sz="4" w:space="0"/>
            </w:tcBorders>
            <w:tcW w:w="3028" w:type="dxa"/>
            <w:vAlign w:val="center"/>
            <w:textDirection w:val="lrTb"/>
            <w:noWrap w:val="false"/>
          </w:tcPr>
          <w:p>
            <w:pPr>
              <w:rPr>
                <w:highlight w:val="none"/>
              </w:rPr>
            </w:pPr>
            <w:r>
              <w:rPr>
                <w:rFonts w:hint="eastAsia"/>
                <w:highlight w:val="none"/>
              </w:rPr>
              <w:t xml:space="preserve">项目名称</w:t>
            </w:r>
            <w:r/>
          </w:p>
        </w:tc>
        <w:tc>
          <w:tcPr>
            <w:tcBorders>
              <w:top w:val="single" w:color="auto" w:sz="4" w:space="0"/>
              <w:left w:val="single" w:color="auto" w:sz="4" w:space="0"/>
              <w:bottom w:val="single" w:color="auto" w:sz="4" w:space="0"/>
              <w:right w:val="single" w:color="auto" w:sz="4" w:space="0"/>
            </w:tcBorders>
            <w:tcW w:w="4769" w:type="dxa"/>
            <w:vAlign w:val="center"/>
            <w:textDirection w:val="lrTb"/>
            <w:noWrap w:val="false"/>
          </w:tcPr>
          <w:p>
            <w:pPr>
              <w:rPr>
                <w:highlight w:val="none"/>
              </w:rPr>
            </w:pPr>
            <w:r>
              <w:rPr>
                <w:rFonts w:hint="eastAsia"/>
                <w:highlight w:val="none"/>
                <w:lang w:eastAsia="zh-CN"/>
              </w:rPr>
              <w:t xml:space="preserve">移动式C型臂X射线机</w:t>
            </w:r>
            <w:r/>
          </w:p>
        </w:tc>
      </w:tr>
      <w:tr>
        <w:trPr>
          <w:trHeight w:val="737"/>
        </w:trPr>
        <w:tc>
          <w:tcPr>
            <w:tcBorders>
              <w:top w:val="single" w:color="auto" w:sz="4" w:space="0"/>
              <w:left w:val="single" w:color="auto" w:sz="4" w:space="0"/>
              <w:bottom w:val="single" w:color="auto" w:sz="4" w:space="0"/>
              <w:right w:val="single" w:color="auto" w:sz="4" w:space="0"/>
            </w:tcBorders>
            <w:tcW w:w="3028" w:type="dxa"/>
            <w:vAlign w:val="center"/>
            <w:textDirection w:val="lrTb"/>
            <w:noWrap w:val="false"/>
          </w:tcPr>
          <w:p>
            <w:pPr>
              <w:rPr>
                <w:highlight w:val="none"/>
              </w:rPr>
            </w:pPr>
            <w:r>
              <w:rPr>
                <w:rFonts w:hint="eastAsia"/>
                <w:highlight w:val="none"/>
              </w:rPr>
              <w:t xml:space="preserve">项目编号</w:t>
            </w:r>
            <w:r/>
          </w:p>
        </w:tc>
        <w:tc>
          <w:tcPr>
            <w:tcBorders>
              <w:top w:val="single" w:color="auto" w:sz="4" w:space="0"/>
              <w:left w:val="single" w:color="auto" w:sz="4" w:space="0"/>
              <w:bottom w:val="single" w:color="auto" w:sz="4" w:space="0"/>
              <w:right w:val="single" w:color="auto" w:sz="4" w:space="0"/>
            </w:tcBorders>
            <w:tcW w:w="4769" w:type="dxa"/>
            <w:vAlign w:val="center"/>
            <w:textDirection w:val="lrTb"/>
            <w:noWrap w:val="false"/>
          </w:tcPr>
          <w:p>
            <w:pPr>
              <w:rPr>
                <w:highlight w:val="none"/>
              </w:rPr>
            </w:pPr>
            <w:r>
              <w:rPr>
                <w:rFonts w:hint="eastAsia"/>
                <w:highlight w:val="none"/>
                <w:lang w:eastAsia="zh-CN"/>
              </w:rPr>
              <w:t xml:space="preserve">JSZC-320581-SZWK-G2025-0598</w:t>
            </w:r>
            <w:r>
              <w:rPr>
                <w:rFonts w:hint="eastAsia"/>
                <w:highlight w:val="none"/>
              </w:rPr>
              <w:t xml:space="preserve">号</w:t>
            </w:r>
            <w:r/>
          </w:p>
        </w:tc>
      </w:tr>
      <w:tr>
        <w:trPr>
          <w:trHeight w:val="2306"/>
        </w:trPr>
        <w:tc>
          <w:tcPr>
            <w:tcBorders>
              <w:top w:val="single" w:color="auto" w:sz="4" w:space="0"/>
              <w:left w:val="single" w:color="auto" w:sz="4" w:space="0"/>
              <w:bottom w:val="single" w:color="auto" w:sz="4" w:space="0"/>
              <w:right w:val="single" w:color="auto" w:sz="4" w:space="0"/>
            </w:tcBorders>
            <w:tcW w:w="3028" w:type="dxa"/>
            <w:vAlign w:val="center"/>
            <w:textDirection w:val="lrTb"/>
            <w:noWrap w:val="false"/>
          </w:tcPr>
          <w:p>
            <w:pPr>
              <w:rPr>
                <w:highlight w:val="none"/>
              </w:rPr>
            </w:pPr>
            <w:r>
              <w:rPr>
                <w:rFonts w:hint="eastAsia"/>
                <w:highlight w:val="none"/>
              </w:rPr>
              <w:t xml:space="preserve">投标总价</w:t>
            </w:r>
            <w:r/>
          </w:p>
        </w:tc>
        <w:tc>
          <w:tcPr>
            <w:tcBorders>
              <w:top w:val="single" w:color="auto" w:sz="4" w:space="0"/>
              <w:left w:val="single" w:color="auto" w:sz="4" w:space="0"/>
              <w:bottom w:val="single" w:color="auto" w:sz="4" w:space="0"/>
              <w:right w:val="single" w:color="auto" w:sz="4" w:space="0"/>
            </w:tcBorders>
            <w:tcW w:w="4769" w:type="dxa"/>
            <w:vAlign w:val="center"/>
            <w:textDirection w:val="lrTb"/>
            <w:noWrap w:val="false"/>
          </w:tcPr>
          <w:p>
            <w:pPr>
              <w:rPr>
                <w:highlight w:val="none"/>
              </w:rPr>
            </w:pPr>
            <w:r>
              <w:rPr>
                <w:rFonts w:hint="eastAsia"/>
                <w:highlight w:val="none"/>
              </w:rPr>
              <w:t xml:space="preserve">小写：￥</w:t>
            </w:r>
            <w:r>
              <w:rPr>
                <w:highlight w:val="none"/>
              </w:rPr>
              <w:t xml:space="preserve">                              </w:t>
            </w:r>
            <w:r/>
          </w:p>
          <w:p>
            <w:pPr>
              <w:rPr>
                <w:highlight w:val="none"/>
              </w:rPr>
            </w:pPr>
            <w:r>
              <w:rPr>
                <w:highlight w:val="none"/>
              </w:rPr>
            </w:r>
            <w:r/>
          </w:p>
          <w:p>
            <w:pPr>
              <w:rPr>
                <w:highlight w:val="none"/>
              </w:rPr>
            </w:pPr>
            <w:r>
              <w:rPr>
                <w:rFonts w:hint="eastAsia"/>
                <w:highlight w:val="none"/>
              </w:rPr>
              <w:t xml:space="preserve">大写：人民币</w:t>
            </w:r>
            <w:r>
              <w:rPr>
                <w:highlight w:val="none"/>
              </w:rPr>
              <w:t xml:space="preserve">                          </w:t>
            </w:r>
            <w:r/>
          </w:p>
        </w:tc>
      </w:tr>
    </w:tbl>
    <w:p>
      <w:pPr>
        <w:rPr>
          <w:highlight w:val="none"/>
        </w:rPr>
      </w:pPr>
      <w:r>
        <w:rPr>
          <w:rFonts w:hint="eastAsia"/>
          <w:highlight w:val="none"/>
        </w:rPr>
        <w:t xml:space="preserve">注：</w:t>
      </w:r>
      <w:r/>
    </w:p>
    <w:p>
      <w:pPr>
        <w:rPr>
          <w:highlight w:val="none"/>
        </w:rPr>
      </w:pPr>
      <w:r>
        <w:rPr>
          <w:rFonts w:hint="eastAsia"/>
          <w:highlight w:val="none"/>
        </w:rPr>
        <w:t xml:space="preserve">1、“投标总价”请保留小数点后两位。</w:t>
      </w:r>
      <w:r/>
    </w:p>
    <w:p>
      <w:pPr>
        <w:rPr>
          <w:highlight w:val="none"/>
        </w:rPr>
      </w:pPr>
      <w:r>
        <w:rPr>
          <w:rFonts w:hint="eastAsia"/>
          <w:highlight w:val="none"/>
        </w:rPr>
        <w:t xml:space="preserve">2、投标文件制作工具中手动填写的投标价格应与投标文件开标一览表中的投标总价相一致。</w:t>
      </w:r>
      <w:r/>
    </w:p>
    <w:p>
      <w:pPr>
        <w:rPr>
          <w:highlight w:val="none"/>
        </w:rPr>
      </w:pPr>
      <w:r>
        <w:rPr>
          <w:highlight w:val="none"/>
        </w:rPr>
      </w:r>
      <w:r/>
    </w:p>
    <w:p>
      <w:pPr>
        <w:pStyle w:val="854"/>
        <w:ind w:firstLine="562"/>
        <w:rPr>
          <w:highlight w:val="none"/>
        </w:rPr>
      </w:pPr>
      <w:r>
        <w:rPr>
          <w:highlight w:val="none"/>
        </w:rPr>
        <w:br w:type="page" w:clear="all"/>
      </w:r>
      <w:bookmarkStart w:id="67" w:name="_Toc321922916"/>
      <w:r/>
      <w:bookmarkStart w:id="68" w:name="_Toc153283153"/>
      <w:r/>
      <w:bookmarkStart w:id="69" w:name="_Toc472326800"/>
      <w:r/>
      <w:bookmarkStart w:id="70" w:name="_Toc511680882"/>
      <w:r/>
      <w:r/>
    </w:p>
    <w:p>
      <w:pPr>
        <w:pStyle w:val="854"/>
        <w:ind w:firstLine="562"/>
        <w:rPr>
          <w:highlight w:val="none"/>
        </w:rPr>
      </w:pPr>
      <w:r>
        <w:rPr>
          <w:rFonts w:hint="eastAsia"/>
          <w:highlight w:val="none"/>
        </w:rPr>
        <w:t xml:space="preserve">三、</w:t>
      </w:r>
      <w:bookmarkEnd w:id="67"/>
      <w:r>
        <w:rPr>
          <w:rFonts w:hint="eastAsia"/>
          <w:highlight w:val="none"/>
        </w:rPr>
        <w:t xml:space="preserve">投标分项报价表</w:t>
      </w:r>
      <w:bookmarkEnd w:id="68"/>
      <w:r/>
      <w:bookmarkEnd w:id="69"/>
      <w:r/>
      <w:bookmarkEnd w:id="70"/>
      <w:r/>
      <w:r/>
    </w:p>
    <w:tbl>
      <w:tblPr>
        <w:tblStyle w:val="863"/>
        <w:tblW w:w="8506"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0"/>
        <w:gridCol w:w="1276"/>
        <w:gridCol w:w="1083"/>
        <w:gridCol w:w="1358"/>
        <w:gridCol w:w="678"/>
        <w:gridCol w:w="567"/>
        <w:gridCol w:w="851"/>
        <w:gridCol w:w="992"/>
        <w:gridCol w:w="851"/>
      </w:tblGrid>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rPr>
                <w:highlight w:val="none"/>
              </w:rPr>
            </w:pPr>
            <w:r>
              <w:rPr>
                <w:rFonts w:hint="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rPr>
                <w:highlight w:val="none"/>
              </w:rPr>
            </w:pPr>
            <w:r>
              <w:rPr>
                <w:rFonts w:hint="eastAsia"/>
                <w:highlight w:val="none"/>
              </w:rPr>
              <w:t xml:space="preserve">货物名称</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ind w:firstLine="0"/>
              <w:rPr>
                <w:highlight w:val="none"/>
              </w:rPr>
            </w:pPr>
            <w:r>
              <w:rPr>
                <w:rFonts w:hint="eastAsia"/>
                <w:highlight w:val="none"/>
              </w:rPr>
              <w:t xml:space="preserve">生产厂家、品牌</w:t>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ind w:firstLine="0"/>
              <w:rPr>
                <w:highlight w:val="none"/>
              </w:rPr>
            </w:pPr>
            <w:r>
              <w:rPr>
                <w:rFonts w:hint="eastAsia"/>
                <w:highlight w:val="none"/>
              </w:rPr>
              <w:t xml:space="preserve">规格型号</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ind w:firstLine="0"/>
              <w:rPr>
                <w:highlight w:val="none"/>
              </w:rPr>
            </w:pPr>
            <w:r>
              <w:rPr>
                <w:rFonts w:hint="eastAsia"/>
                <w:highlight w:val="none"/>
              </w:rPr>
              <w:t xml:space="preserve">单位</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firstLine="0"/>
              <w:rPr>
                <w:highlight w:val="none"/>
              </w:rPr>
            </w:pPr>
            <w:r>
              <w:rPr>
                <w:rFonts w:hint="eastAsia"/>
                <w:highlight w:val="none"/>
              </w:rPr>
              <w:t xml:space="preserve">数量</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0"/>
              <w:rPr>
                <w:highlight w:val="none"/>
              </w:rPr>
            </w:pPr>
            <w:r>
              <w:rPr>
                <w:rFonts w:hint="eastAsia"/>
                <w:highlight w:val="none"/>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rPr>
                <w:highlight w:val="none"/>
              </w:rPr>
            </w:pPr>
            <w:r>
              <w:rPr>
                <w:rFonts w:hint="eastAsia"/>
                <w:highlight w:val="none"/>
              </w:rPr>
              <w:t xml:space="preserve">总价（元）</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firstLine="0"/>
              <w:rPr>
                <w:highlight w:val="none"/>
              </w:rPr>
            </w:pPr>
            <w:r>
              <w:rPr>
                <w:rFonts w:hint="eastAsia"/>
                <w:highlight w:val="none"/>
              </w:rPr>
              <w:t xml:space="preserve">备注</w:t>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highlight w:val="none"/>
              </w:rPr>
            </w:pPr>
            <w:r>
              <w:rPr>
                <w:rFonts w:hint="eastAsia"/>
                <w:highlight w:val="none"/>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highlight w:val="none"/>
              </w:rPr>
            </w:pPr>
            <w:r>
              <w:rPr>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highlight w:val="none"/>
              </w:rPr>
            </w:pPr>
            <w:r>
              <w:rPr>
                <w:rFonts w:hint="eastAsia"/>
                <w:highlight w:val="none"/>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highlight w:val="none"/>
              </w:rPr>
            </w:pPr>
            <w:r>
              <w:rPr>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jc w:val="center"/>
              <w:rPr>
                <w:highlight w:val="none"/>
              </w:rPr>
            </w:pPr>
            <w:r>
              <w:rPr>
                <w:rFonts w:hint="eastAsia"/>
                <w:highlight w:val="none"/>
              </w:rPr>
              <w:t xml:space="preserve">3</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highlight w:val="none"/>
              </w:rPr>
            </w:pPr>
            <w:r>
              <w:rPr>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firstLine="0"/>
              <w:rPr>
                <w:highlight w:val="none"/>
              </w:rPr>
            </w:pPr>
            <w:r>
              <w:rPr>
                <w:rFonts w:hint="eastAsia"/>
                <w:highlight w:val="none"/>
              </w:rPr>
              <w:t xml:space="preserve">……</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highlight w:val="none"/>
              </w:rPr>
            </w:pPr>
            <w:r>
              <w:rPr>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highlight w:val="none"/>
              </w:rPr>
            </w:pPr>
            <w:r>
              <w:rPr>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highlight w:val="none"/>
              </w:rPr>
            </w:pPr>
            <w:r>
              <w:rPr>
                <w:highlight w:val="none"/>
              </w:rPr>
            </w:r>
            <w:r/>
          </w:p>
        </w:tc>
      </w:tr>
      <w:tr>
        <w:trPr>
          <w:cantSplit/>
          <w:trHeight w:val="520"/>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firstLine="0"/>
              <w:rPr>
                <w:highlight w:val="none"/>
              </w:rPr>
            </w:pPr>
            <w:r>
              <w:rPr>
                <w:rFonts w:hint="eastAsia"/>
                <w:highlight w:val="none"/>
              </w:rPr>
              <w:t xml:space="preserve">其它费用</w:t>
            </w:r>
            <w:r/>
          </w:p>
        </w:tc>
        <w:tc>
          <w:tcPr>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35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rPr>
                <w:highlight w:val="none"/>
              </w:rPr>
            </w:pPr>
            <w:r>
              <w:rPr>
                <w:highlight w:val="none"/>
              </w:rPr>
            </w:r>
            <w:r/>
          </w:p>
        </w:tc>
      </w:tr>
      <w:tr>
        <w:trPr>
          <w:cantSplit/>
          <w:trHeight w:val="520"/>
        </w:trPr>
        <w:tc>
          <w:tcPr>
            <w:gridSpan w:val="3"/>
            <w:tcBorders>
              <w:top w:val="single" w:color="auto" w:sz="4" w:space="0"/>
              <w:left w:val="single" w:color="auto" w:sz="4" w:space="0"/>
              <w:bottom w:val="single" w:color="auto" w:sz="4" w:space="0"/>
              <w:right w:val="single" w:color="auto" w:sz="4" w:space="0"/>
            </w:tcBorders>
            <w:tcW w:w="3209" w:type="dxa"/>
            <w:vAlign w:val="center"/>
            <w:textDirection w:val="lrTb"/>
            <w:noWrap w:val="false"/>
          </w:tcPr>
          <w:p>
            <w:pPr>
              <w:rPr>
                <w:highlight w:val="none"/>
              </w:rPr>
            </w:pPr>
            <w:r>
              <w:rPr>
                <w:rFonts w:hint="eastAsia"/>
                <w:highlight w:val="none"/>
              </w:rPr>
              <w:t xml:space="preserve">合计总价</w:t>
            </w:r>
            <w:r/>
          </w:p>
        </w:tc>
        <w:tc>
          <w:tcPr>
            <w:gridSpan w:val="6"/>
            <w:tcBorders>
              <w:top w:val="single" w:color="auto" w:sz="4" w:space="0"/>
              <w:left w:val="single" w:color="auto" w:sz="4" w:space="0"/>
              <w:bottom w:val="single" w:color="auto" w:sz="4" w:space="0"/>
              <w:right w:val="single" w:color="auto" w:sz="4" w:space="0"/>
            </w:tcBorders>
            <w:tcW w:w="5297" w:type="dxa"/>
            <w:vAlign w:val="center"/>
            <w:textDirection w:val="lrTb"/>
            <w:noWrap w:val="false"/>
          </w:tcPr>
          <w:p>
            <w:pPr>
              <w:rPr>
                <w:highlight w:val="none"/>
              </w:rPr>
            </w:pPr>
            <w:r>
              <w:rPr>
                <w:highlight w:val="none"/>
              </w:rPr>
            </w:r>
            <w:r/>
          </w:p>
        </w:tc>
      </w:tr>
    </w:tbl>
    <w:p>
      <w:pPr>
        <w:rPr>
          <w:highlight w:val="none"/>
        </w:rPr>
      </w:pPr>
      <w:r>
        <w:rPr>
          <w:rFonts w:hint="eastAsia"/>
          <w:highlight w:val="none"/>
        </w:rPr>
        <w:t xml:space="preserve">注：1、投标人应根据货物的分项价格情况填写上述表格。</w:t>
      </w:r>
      <w:r/>
    </w:p>
    <w:p>
      <w:pPr>
        <w:rPr>
          <w:highlight w:val="none"/>
        </w:rPr>
      </w:pPr>
      <w:r>
        <w:rPr>
          <w:rFonts w:hint="eastAsia"/>
          <w:highlight w:val="none"/>
        </w:rPr>
        <w:t xml:space="preserve">2、所有价格用人民币表示。</w:t>
      </w:r>
      <w:r/>
    </w:p>
    <w:p>
      <w:pPr>
        <w:rPr>
          <w:highlight w:val="none"/>
        </w:rPr>
      </w:pPr>
      <w:r>
        <w:rPr>
          <w:rFonts w:hint="eastAsia"/>
          <w:highlight w:val="none"/>
        </w:rPr>
        <w:t xml:space="preserve">3、表中“合计总价”应与“开标一览表”中“投标总价”相一致。</w:t>
      </w:r>
      <w:r/>
    </w:p>
    <w:p>
      <w:pPr>
        <w:rPr>
          <w:highlight w:val="none"/>
        </w:rPr>
      </w:pPr>
      <w:r>
        <w:rPr>
          <w:rFonts w:hint="eastAsia"/>
          <w:highlight w:val="none"/>
        </w:rPr>
        <w:t xml:space="preserve">4、合计总价请保留小数点后两位。</w:t>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54"/>
        <w:ind w:firstLine="482"/>
        <w:rPr>
          <w:sz w:val="24"/>
          <w:szCs w:val="24"/>
          <w:highlight w:val="none"/>
        </w:rPr>
      </w:pPr>
      <w:r>
        <w:rPr>
          <w:sz w:val="24"/>
          <w:szCs w:val="24"/>
          <w:highlight w:val="none"/>
        </w:rPr>
        <w:br w:type="page" w:clear="all"/>
      </w:r>
      <w:bookmarkStart w:id="71" w:name="_Toc153283154"/>
      <w:r/>
      <w:bookmarkStart w:id="72" w:name="_Toc472326801"/>
      <w:r/>
      <w:bookmarkStart w:id="73" w:name="_Toc511680883"/>
      <w:r/>
      <w:bookmarkStart w:id="74" w:name="_Toc321922917"/>
      <w:r/>
      <w:r/>
    </w:p>
    <w:p>
      <w:pPr>
        <w:pStyle w:val="854"/>
        <w:ind w:firstLine="562"/>
        <w:rPr>
          <w:highlight w:val="none"/>
        </w:rPr>
      </w:pPr>
      <w:r>
        <w:rPr>
          <w:rFonts w:hint="eastAsia"/>
          <w:highlight w:val="none"/>
        </w:rPr>
        <w:t xml:space="preserve">四、技术参数响应偏离表</w:t>
      </w:r>
      <w:bookmarkEnd w:id="71"/>
      <w:r/>
      <w:bookmarkEnd w:id="72"/>
      <w:r/>
      <w:bookmarkEnd w:id="73"/>
      <w:r/>
      <w:bookmarkEnd w:id="74"/>
      <w:r/>
      <w:r/>
    </w:p>
    <w:tbl>
      <w:tblPr>
        <w:tblStyle w:val="863"/>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134"/>
        <w:gridCol w:w="1418"/>
      </w:tblGrid>
      <w:tr>
        <w:trPr>
          <w:trHeight w:val="58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0"/>
              <w:rPr>
                <w:highlight w:val="none"/>
              </w:rPr>
            </w:pPr>
            <w:r>
              <w:rPr>
                <w:rFonts w:hint="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ind w:firstLine="0"/>
              <w:rPr>
                <w:highlight w:val="none"/>
              </w:rPr>
            </w:pPr>
            <w:r>
              <w:rPr>
                <w:rFonts w:hint="eastAsia"/>
                <w:highlight w:val="none"/>
              </w:rPr>
              <w:t xml:space="preserve">招标货物配置及</w:t>
            </w:r>
            <w:r/>
          </w:p>
          <w:p>
            <w:pPr>
              <w:ind w:firstLine="0"/>
              <w:rPr>
                <w:highlight w:val="none"/>
              </w:rPr>
            </w:pPr>
            <w:r>
              <w:rPr>
                <w:rFonts w:hint="eastAsia"/>
                <w:highlight w:val="none"/>
              </w:rPr>
              <w:t xml:space="preserve">技术性能参数要求</w:t>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ind w:firstLine="0"/>
              <w:rPr>
                <w:highlight w:val="none"/>
              </w:rPr>
            </w:pPr>
            <w:r>
              <w:rPr>
                <w:rFonts w:hint="eastAsia"/>
                <w:highlight w:val="none"/>
              </w:rPr>
              <w:t xml:space="preserve">投标货物</w:t>
            </w:r>
            <w:r/>
          </w:p>
          <w:p>
            <w:pPr>
              <w:ind w:firstLine="0"/>
              <w:rPr>
                <w:highlight w:val="none"/>
              </w:rPr>
            </w:pPr>
            <w:r>
              <w:rPr>
                <w:rFonts w:hint="eastAsia"/>
                <w:highlight w:val="none"/>
              </w:rPr>
              <w:t xml:space="preserve">配置及技术性能参数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rPr>
                <w:highlight w:val="none"/>
              </w:rPr>
            </w:pPr>
            <w:r>
              <w:rPr>
                <w:rFonts w:hint="eastAsia"/>
                <w:highlight w:val="none"/>
              </w:rPr>
              <w:t xml:space="preserve">有无偏离</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firstLine="0"/>
              <w:rPr>
                <w:highlight w:val="none"/>
              </w:rPr>
            </w:pPr>
            <w:r>
              <w:rPr>
                <w:rFonts w:hint="eastAsia"/>
                <w:highlight w:val="none"/>
              </w:rPr>
              <w:t xml:space="preserve">偏离内容及原因</w:t>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0"/>
              <w:rPr>
                <w:highlight w:val="none"/>
              </w:rPr>
            </w:pPr>
            <w:r>
              <w:rPr>
                <w:highlight w:val="none"/>
              </w:rPr>
              <w:t xml:space="preserve">1</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0"/>
              <w:rPr>
                <w:highlight w:val="none"/>
              </w:rPr>
            </w:pPr>
            <w:r>
              <w:rPr>
                <w:highlight w:val="none"/>
              </w:rPr>
              <w:t xml:space="preserve">1.1</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0"/>
              <w:rPr>
                <w:highlight w:val="none"/>
              </w:rPr>
            </w:pPr>
            <w:r>
              <w:rPr>
                <w:highlight w:val="none"/>
              </w:rPr>
              <w:t xml:space="preserve">1.2</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0"/>
              <w:rPr>
                <w:highlight w:val="none"/>
              </w:rPr>
            </w:pPr>
            <w:r>
              <w:rPr>
                <w:highlight w:val="none"/>
              </w:rPr>
              <w:t xml:space="preserve">……</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0"/>
              <w:rPr>
                <w:highlight w:val="none"/>
              </w:rPr>
            </w:pPr>
            <w:r>
              <w:rPr>
                <w:highlight w:val="none"/>
              </w:rPr>
              <w:t xml:space="preserve">2</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ind w:firstLine="0"/>
              <w:rPr>
                <w:highlight w:val="none"/>
              </w:rPr>
            </w:pPr>
            <w:r>
              <w:rPr>
                <w:highlight w:val="none"/>
              </w:rPr>
              <w:t xml:space="preserve">……</w:t>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727"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52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415"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r>
    </w:tbl>
    <w:p>
      <w:pPr>
        <w:rPr>
          <w:highlight w:val="none"/>
        </w:rPr>
      </w:pPr>
      <w:r>
        <w:rPr>
          <w:rFonts w:hint="eastAsia"/>
          <w:highlight w:val="none"/>
        </w:rPr>
        <w:t xml:space="preserve">注：</w:t>
      </w:r>
      <w:r>
        <w:rPr>
          <w:highlight w:val="none"/>
        </w:rPr>
        <w:t xml:space="preserve">1</w:t>
      </w:r>
      <w:r>
        <w:rPr>
          <w:rFonts w:hint="eastAsia"/>
          <w:highlight w:val="none"/>
        </w:rPr>
        <w:t xml:space="preserve">、投标人应根据本项目“第四章</w:t>
      </w:r>
      <w:r>
        <w:rPr>
          <w:highlight w:val="none"/>
        </w:rPr>
        <w:t xml:space="preserve"> </w:t>
      </w:r>
      <w:r>
        <w:rPr>
          <w:rFonts w:hint="eastAsia"/>
          <w:highlight w:val="none"/>
        </w:rPr>
        <w:t xml:space="preserve">项目需求”中的“</w:t>
      </w:r>
      <w:r>
        <w:rPr>
          <w:rFonts w:hint="eastAsia"/>
          <w:bCs/>
          <w:highlight w:val="none"/>
        </w:rPr>
        <w:t xml:space="preserve">二、货物清单及技术性能参数要求</w:t>
      </w:r>
      <w:r>
        <w:rPr>
          <w:rFonts w:hint="eastAsia"/>
          <w:highlight w:val="none"/>
        </w:rPr>
        <w:t xml:space="preserve">”对照所投报设备的配置及技术性能参数进行逐项评议。</w:t>
      </w:r>
      <w:r/>
    </w:p>
    <w:p>
      <w:pPr>
        <w:rPr>
          <w:highlight w:val="none"/>
        </w:rPr>
      </w:pPr>
      <w:r>
        <w:rPr>
          <w:highlight w:val="none"/>
        </w:rPr>
        <w:t xml:space="preserve">2</w:t>
      </w:r>
      <w:r>
        <w:rPr>
          <w:rFonts w:hint="eastAsia"/>
          <w:highlight w:val="none"/>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rPr>
          <w:highlight w:val="none"/>
        </w:rPr>
      </w:pPr>
      <w:r>
        <w:rPr>
          <w:highlight w:val="none"/>
        </w:rPr>
        <w:t xml:space="preserve">3</w:t>
      </w:r>
      <w:r>
        <w:rPr>
          <w:rFonts w:hint="eastAsia"/>
          <w:highlight w:val="none"/>
        </w:rPr>
        <w:t xml:space="preserve">、表格不够可另接。</w:t>
      </w:r>
      <w:r/>
    </w:p>
    <w:p>
      <w:pPr>
        <w:pStyle w:val="854"/>
        <w:ind w:firstLine="482"/>
        <w:rPr>
          <w:sz w:val="24"/>
          <w:szCs w:val="24"/>
          <w:highlight w:val="none"/>
        </w:rPr>
      </w:pPr>
      <w:r>
        <w:rPr>
          <w:sz w:val="24"/>
          <w:szCs w:val="24"/>
          <w:highlight w:val="none"/>
        </w:rPr>
        <w:br w:type="page" w:clear="all"/>
      </w:r>
      <w:bookmarkStart w:id="75" w:name="_Toc153283155"/>
      <w:r/>
      <w:bookmarkStart w:id="76" w:name="_Toc321922918"/>
      <w:r/>
      <w:bookmarkStart w:id="77" w:name="_Toc511680884"/>
      <w:r/>
      <w:bookmarkStart w:id="78" w:name="_Toc472326802"/>
      <w:r/>
      <w:r/>
    </w:p>
    <w:p>
      <w:pPr>
        <w:pStyle w:val="854"/>
        <w:ind w:firstLine="562"/>
        <w:rPr>
          <w:highlight w:val="none"/>
        </w:rPr>
      </w:pPr>
      <w:r>
        <w:rPr>
          <w:rFonts w:hint="eastAsia"/>
          <w:highlight w:val="none"/>
        </w:rPr>
        <w:t xml:space="preserve">五、投标货物详细配置表</w:t>
      </w:r>
      <w:bookmarkEnd w:id="75"/>
      <w:r/>
      <w:bookmarkEnd w:id="76"/>
      <w:r/>
      <w:bookmarkEnd w:id="77"/>
      <w:r/>
      <w:bookmarkEnd w:id="78"/>
      <w:r/>
      <w:r/>
    </w:p>
    <w:tbl>
      <w:tblPr>
        <w:tblStyle w:val="863"/>
        <w:tblW w:w="7974" w:type="dxa"/>
        <w:tblInd w:w="21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3150"/>
        <w:gridCol w:w="1680"/>
        <w:gridCol w:w="1418"/>
        <w:gridCol w:w="992"/>
      </w:tblGrid>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ind w:firstLine="0"/>
              <w:rPr>
                <w:highlight w:val="none"/>
              </w:rPr>
            </w:pPr>
            <w:r>
              <w:rPr>
                <w:rFonts w:hint="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rPr>
                <w:highlight w:val="none"/>
              </w:rPr>
            </w:pPr>
            <w:r>
              <w:rPr>
                <w:rFonts w:hint="eastAsia"/>
                <w:highlight w:val="none"/>
              </w:rPr>
              <w:t xml:space="preserve">项目名称</w:t>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highlight w:val="none"/>
              </w:rPr>
            </w:pPr>
            <w:r>
              <w:rPr>
                <w:rFonts w:hint="eastAsia"/>
                <w:highlight w:val="none"/>
              </w:rPr>
              <w:t xml:space="preserve">品牌</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rFonts w:hint="eastAsia"/>
                <w:highlight w:val="none"/>
              </w:rPr>
              <w:t xml:space="preserve">产地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0"/>
              <w:rPr>
                <w:highlight w:val="none"/>
              </w:rPr>
            </w:pPr>
            <w:r>
              <w:rPr>
                <w:rFonts w:hint="eastAsia"/>
                <w:highlight w:val="none"/>
              </w:rPr>
              <w:t xml:space="preserve">备</w:t>
            </w:r>
            <w:r>
              <w:rPr>
                <w:highlight w:val="none"/>
              </w:rPr>
              <w:t xml:space="preserve"> </w:t>
            </w:r>
            <w:r>
              <w:rPr>
                <w:rFonts w:hint="eastAsia"/>
                <w:highlight w:val="none"/>
              </w:rPr>
              <w:t xml:space="preserve">注</w:t>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ind w:firstLine="0"/>
              <w:rPr>
                <w:highlight w:val="none"/>
              </w:rPr>
            </w:pPr>
            <w:r>
              <w:rPr>
                <w:highlight w:val="none"/>
              </w:rPr>
              <w:t xml:space="preserve">1</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ind w:firstLine="0"/>
              <w:rPr>
                <w:highlight w:val="none"/>
              </w:rPr>
            </w:pPr>
            <w:r>
              <w:rPr>
                <w:highlight w:val="none"/>
              </w:rPr>
              <w:t xml:space="preserve">2</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ind w:firstLine="0"/>
              <w:rPr>
                <w:highlight w:val="none"/>
              </w:rPr>
            </w:pPr>
            <w:r>
              <w:rPr>
                <w:highlight w:val="none"/>
              </w:rPr>
              <w:t xml:space="preserve">3</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ind w:firstLine="0"/>
              <w:rPr>
                <w:highlight w:val="none"/>
              </w:rPr>
            </w:pPr>
            <w:r>
              <w:rPr>
                <w:highlight w:val="none"/>
              </w:rPr>
              <w:t xml:space="preserve">4</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ind w:firstLine="0"/>
              <w:rPr>
                <w:highlight w:val="none"/>
              </w:rPr>
            </w:pPr>
            <w:r>
              <w:rPr>
                <w:highlight w:val="none"/>
              </w:rPr>
              <w:t xml:space="preserve">5</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ind w:firstLine="0"/>
              <w:rPr>
                <w:highlight w:val="none"/>
              </w:rPr>
            </w:pPr>
            <w:r>
              <w:rPr>
                <w:highlight w:val="none"/>
              </w:rPr>
              <w:t xml:space="preserve">…</w:t>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ind w:firstLine="0"/>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315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680"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rPr>
                <w:highlight w:val="none"/>
              </w:rPr>
            </w:pPr>
            <w:r>
              <w:rPr>
                <w:highlight w:val="none"/>
              </w:rPr>
            </w:r>
            <w:r/>
          </w:p>
        </w:tc>
      </w:tr>
    </w:tbl>
    <w:p>
      <w:pPr>
        <w:rPr>
          <w:highlight w:val="none"/>
        </w:rPr>
      </w:pPr>
      <w:r>
        <w:rPr>
          <w:rFonts w:hint="eastAsia"/>
          <w:highlight w:val="none"/>
        </w:rPr>
        <w:t xml:space="preserve">注：</w:t>
      </w:r>
      <w:r>
        <w:rPr>
          <w:highlight w:val="none"/>
        </w:rPr>
        <w:t xml:space="preserve">1</w:t>
      </w:r>
      <w:r>
        <w:rPr>
          <w:rFonts w:hint="eastAsia"/>
          <w:highlight w:val="none"/>
        </w:rPr>
        <w:t xml:space="preserve">、投标人应根据拟提供设备的配置情况据实、详细填写上述表格。</w:t>
      </w:r>
      <w:r/>
    </w:p>
    <w:p>
      <w:pPr>
        <w:rPr>
          <w:highlight w:val="none"/>
        </w:rPr>
      </w:pPr>
      <w:r>
        <w:rPr>
          <w:highlight w:val="none"/>
        </w:rPr>
        <w:t xml:space="preserve">2</w:t>
      </w:r>
      <w:r>
        <w:rPr>
          <w:rFonts w:hint="eastAsia"/>
          <w:highlight w:val="none"/>
        </w:rPr>
        <w:t xml:space="preserve">、因表述含糊导致的评标风险将由投标人承担。</w:t>
      </w:r>
      <w:r/>
    </w:p>
    <w:p>
      <w:pPr>
        <w:rPr>
          <w:highlight w:val="none"/>
        </w:rPr>
      </w:pPr>
      <w:r>
        <w:rPr>
          <w:highlight w:val="none"/>
        </w:rPr>
        <w:t xml:space="preserve">3</w:t>
      </w:r>
      <w:r>
        <w:rPr>
          <w:rFonts w:hint="eastAsia"/>
          <w:highlight w:val="none"/>
        </w:rPr>
        <w:t xml:space="preserve">、如有需要说明的事项，请在备注中列明。</w:t>
      </w:r>
      <w:r/>
    </w:p>
    <w:p>
      <w:pPr>
        <w:rPr>
          <w:highlight w:val="none"/>
        </w:rPr>
      </w:pPr>
      <w:r>
        <w:rPr>
          <w:highlight w:val="none"/>
        </w:rPr>
        <w:t xml:space="preserve">4</w:t>
      </w:r>
      <w:r>
        <w:rPr>
          <w:rFonts w:hint="eastAsia"/>
          <w:highlight w:val="none"/>
        </w:rPr>
        <w:t xml:space="preserve">、表格不够可另接。</w:t>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854"/>
        <w:ind w:firstLine="562"/>
        <w:rPr>
          <w:highlight w:val="none"/>
        </w:rPr>
      </w:pPr>
      <w:r>
        <w:rPr>
          <w:highlight w:val="none"/>
        </w:rPr>
        <w:br w:type="page" w:clear="all"/>
      </w:r>
      <w:bookmarkStart w:id="79" w:name="_Toc483983345"/>
      <w:r/>
      <w:bookmarkStart w:id="80" w:name="_Toc457545802"/>
      <w:r/>
      <w:bookmarkStart w:id="81" w:name="_Toc426097428"/>
      <w:r/>
      <w:bookmarkStart w:id="82" w:name="_Toc481067490"/>
      <w:r/>
      <w:bookmarkStart w:id="83" w:name="_Toc498344042"/>
      <w:r/>
      <w:bookmarkStart w:id="84" w:name="_Toc153283156"/>
      <w:r/>
      <w:bookmarkStart w:id="85" w:name="_Toc511680885"/>
      <w:r/>
      <w:r/>
    </w:p>
    <w:p>
      <w:pPr>
        <w:pStyle w:val="854"/>
        <w:ind w:firstLine="562"/>
        <w:rPr>
          <w:highlight w:val="none"/>
        </w:rPr>
      </w:pPr>
      <w:r>
        <w:rPr>
          <w:rFonts w:hint="eastAsia"/>
          <w:highlight w:val="none"/>
        </w:rPr>
        <w:t xml:space="preserve">六、</w:t>
      </w:r>
      <w:bookmarkEnd w:id="79"/>
      <w:r/>
      <w:bookmarkEnd w:id="80"/>
      <w:r/>
      <w:bookmarkEnd w:id="81"/>
      <w:r/>
      <w:bookmarkEnd w:id="82"/>
      <w:r>
        <w:rPr>
          <w:rFonts w:hint="eastAsia"/>
          <w:highlight w:val="none"/>
        </w:rPr>
        <w:t xml:space="preserve">投标货物综合性能及规格说明</w:t>
      </w:r>
      <w:bookmarkEnd w:id="83"/>
      <w:r/>
      <w:bookmarkEnd w:id="84"/>
      <w:r/>
      <w:bookmarkEnd w:id="85"/>
      <w:r/>
      <w:r/>
    </w:p>
    <w:p>
      <w:pPr>
        <w:rPr>
          <w:highlight w:val="none"/>
        </w:rPr>
      </w:pPr>
      <w:r>
        <w:rPr>
          <w:rFonts w:hint="eastAsia"/>
          <w:highlight w:val="none"/>
        </w:rPr>
        <w:t xml:space="preserve">主要内容应包括但不限于以下方面：</w:t>
      </w:r>
      <w:r/>
    </w:p>
    <w:p>
      <w:pPr>
        <w:ind w:firstLine="562"/>
        <w:rPr>
          <w:highlight w:val="none"/>
        </w:rPr>
      </w:pPr>
      <w:r>
        <w:rPr>
          <w:rFonts w:hint="eastAsia"/>
          <w:b/>
          <w:sz w:val="28"/>
          <w:szCs w:val="28"/>
          <w:highlight w:val="none"/>
        </w:rPr>
        <w:t xml:space="preserve">*</w:t>
      </w:r>
      <w:r>
        <w:rPr>
          <w:highlight w:val="none"/>
        </w:rPr>
        <w:t xml:space="preserve">1</w:t>
      </w:r>
      <w:r>
        <w:rPr>
          <w:rFonts w:hint="eastAsia"/>
          <w:highlight w:val="none"/>
        </w:rPr>
        <w:t xml:space="preserve">、投标货物的医疗器械注册证扫描件（未提供的作无效投处理）</w:t>
      </w:r>
      <w:r/>
    </w:p>
    <w:p>
      <w:pPr>
        <w:rPr>
          <w:highlight w:val="none"/>
        </w:rPr>
      </w:pPr>
      <w:r>
        <w:rPr>
          <w:highlight w:val="none"/>
        </w:rPr>
        <w:t xml:space="preserve">2</w:t>
      </w:r>
      <w:r>
        <w:rPr>
          <w:rFonts w:hint="eastAsia"/>
          <w:highlight w:val="none"/>
        </w:rPr>
        <w:t xml:space="preserve">、投标货物主要技术性能参数说明。</w:t>
      </w:r>
      <w:r/>
    </w:p>
    <w:p>
      <w:pPr>
        <w:rPr>
          <w:highlight w:val="none"/>
        </w:rPr>
      </w:pPr>
      <w:r>
        <w:rPr>
          <w:highlight w:val="none"/>
        </w:rPr>
        <w:t xml:space="preserve">3</w:t>
      </w:r>
      <w:r>
        <w:rPr>
          <w:rFonts w:hint="eastAsia"/>
          <w:highlight w:val="none"/>
        </w:rPr>
        <w:t xml:space="preserve">、投标货物功能、性能特点说明。</w:t>
      </w:r>
      <w:r/>
    </w:p>
    <w:p>
      <w:pPr>
        <w:rPr>
          <w:highlight w:val="none"/>
        </w:rPr>
      </w:pPr>
      <w:r>
        <w:rPr>
          <w:highlight w:val="none"/>
        </w:rPr>
        <w:t xml:space="preserve">4</w:t>
      </w:r>
      <w:r>
        <w:rPr>
          <w:rFonts w:hint="eastAsia"/>
          <w:highlight w:val="none"/>
        </w:rPr>
        <w:t xml:space="preserve">、能体现投标货物技术参数的彩色样本、图片资料等（如果有的话）。</w:t>
      </w:r>
      <w:r/>
    </w:p>
    <w:p>
      <w:pPr>
        <w:rPr>
          <w:highlight w:val="none"/>
        </w:rPr>
      </w:pPr>
      <w:r>
        <w:rPr>
          <w:rFonts w:hint="eastAsia"/>
          <w:highlight w:val="none"/>
        </w:rPr>
        <w:t xml:space="preserve">5、整体技术方案（内容包含但不限于项目实施流程、组织架构、项目管理措施、项目进度计划等）</w:t>
      </w:r>
      <w:r/>
    </w:p>
    <w:p>
      <w:pPr>
        <w:rPr>
          <w:highlight w:val="none"/>
        </w:rPr>
      </w:pPr>
      <w:r>
        <w:rPr>
          <w:highlight w:val="none"/>
        </w:rPr>
        <w:t xml:space="preserve">6</w:t>
      </w:r>
      <w:r>
        <w:rPr>
          <w:rFonts w:hint="eastAsia"/>
          <w:highlight w:val="none"/>
        </w:rPr>
        <w:t xml:space="preserve">、其他说明。</w:t>
      </w:r>
      <w:r/>
    </w:p>
    <w:p>
      <w:pPr>
        <w:rPr>
          <w:sz w:val="22"/>
          <w:highlight w:val="none"/>
        </w:rPr>
      </w:pPr>
      <w:r>
        <w:rPr>
          <w:rFonts w:hint="eastAsia"/>
          <w:highlight w:val="none"/>
        </w:rPr>
        <w:t xml:space="preserve">其中加“</w:t>
      </w:r>
      <w:r>
        <w:rPr>
          <w:rFonts w:hint="eastAsia"/>
          <w:sz w:val="28"/>
          <w:szCs w:val="28"/>
          <w:highlight w:val="none"/>
        </w:rPr>
        <w:t xml:space="preserve">*</w:t>
      </w:r>
      <w:r>
        <w:rPr>
          <w:rFonts w:hint="eastAsia"/>
          <w:highlight w:val="none"/>
        </w:rPr>
        <w:t xml:space="preserve">”项目若有缺失或无效，将导致其投标无效且不允许在开标后补正。</w:t>
      </w:r>
      <w:r/>
    </w:p>
    <w:p>
      <w:pPr>
        <w:rPr>
          <w:highlight w:val="none"/>
        </w:rPr>
      </w:pPr>
      <w:r>
        <w:rPr>
          <w:highlight w:val="none"/>
        </w:rPr>
      </w:r>
      <w:r/>
    </w:p>
    <w:p>
      <w:pPr>
        <w:rPr>
          <w:highlight w:val="none"/>
        </w:rPr>
      </w:pPr>
      <w:r/>
      <w:bookmarkStart w:id="86" w:name="_Toc321922921"/>
      <w:r/>
      <w:bookmarkStart w:id="87" w:name="_Toc511680887"/>
      <w:r/>
      <w:bookmarkStart w:id="88" w:name="_Toc255645976"/>
      <w:r/>
      <w:bookmarkStart w:id="89" w:name="_Toc472326805"/>
      <w:r/>
      <w:bookmarkStart w:id="90" w:name="_Toc299960832"/>
      <w:r/>
      <w:r/>
    </w:p>
    <w:p>
      <w:pPr>
        <w:pStyle w:val="854"/>
        <w:ind w:firstLine="482"/>
        <w:rPr>
          <w:sz w:val="24"/>
          <w:szCs w:val="24"/>
          <w:highlight w:val="none"/>
        </w:rPr>
      </w:pPr>
      <w:r>
        <w:rPr>
          <w:sz w:val="24"/>
          <w:szCs w:val="24"/>
          <w:highlight w:val="none"/>
        </w:rPr>
        <w:br w:type="page" w:clear="all"/>
      </w:r>
      <w:bookmarkStart w:id="91" w:name="_Toc153283157"/>
      <w:r/>
      <w:r/>
    </w:p>
    <w:p>
      <w:pPr>
        <w:pStyle w:val="854"/>
        <w:ind w:firstLine="562"/>
        <w:rPr>
          <w:sz w:val="24"/>
          <w:szCs w:val="24"/>
          <w:highlight w:val="none"/>
        </w:rPr>
      </w:pPr>
      <w:r>
        <w:rPr>
          <w:rFonts w:hint="eastAsia"/>
          <w:highlight w:val="none"/>
        </w:rPr>
        <w:t xml:space="preserve">七、质量保证及售后服务承诺</w:t>
      </w:r>
      <w:bookmarkEnd w:id="86"/>
      <w:r/>
      <w:bookmarkEnd w:id="87"/>
      <w:r/>
      <w:bookmarkEnd w:id="88"/>
      <w:r/>
      <w:bookmarkEnd w:id="89"/>
      <w:r/>
      <w:bookmarkEnd w:id="90"/>
      <w:r/>
      <w:bookmarkEnd w:id="91"/>
      <w:r/>
      <w:r/>
    </w:p>
    <w:p>
      <w:pPr>
        <w:rPr>
          <w:highlight w:val="none"/>
        </w:rPr>
      </w:pPr>
      <w:r>
        <w:rPr>
          <w:rFonts w:hint="eastAsia"/>
          <w:highlight w:val="none"/>
        </w:rPr>
        <w:t xml:space="preserve">主要内容应包括但不限于以下方面：</w:t>
      </w:r>
      <w:r/>
    </w:p>
    <w:p>
      <w:pPr>
        <w:rPr>
          <w:highlight w:val="none"/>
        </w:rPr>
      </w:pPr>
      <w:r>
        <w:rPr>
          <w:highlight w:val="none"/>
        </w:rPr>
        <w:t xml:space="preserve">1</w:t>
      </w:r>
      <w:r>
        <w:rPr>
          <w:rFonts w:hint="eastAsia"/>
          <w:highlight w:val="none"/>
        </w:rPr>
        <w:t xml:space="preserve">、免费质保期说明。</w:t>
      </w:r>
      <w:r/>
    </w:p>
    <w:p>
      <w:pPr>
        <w:rPr>
          <w:highlight w:val="none"/>
        </w:rPr>
      </w:pPr>
      <w:r>
        <w:rPr>
          <w:rFonts w:hint="eastAsia"/>
          <w:highlight w:val="none"/>
        </w:rPr>
        <w:t xml:space="preserve">2、售后服务管理体系方案（内容包括但不限于</w:t>
      </w:r>
      <w:r>
        <w:rPr>
          <w:highlight w:val="none"/>
        </w:rPr>
        <w:t xml:space="preserve">响应时间、故障解决、应急处理方案、专业技术人员保障、售后服务</w:t>
      </w:r>
      <w:r>
        <w:rPr>
          <w:rFonts w:hint="eastAsia"/>
          <w:highlight w:val="none"/>
        </w:rPr>
        <w:t xml:space="preserve">、零配件价格</w:t>
      </w:r>
      <w:r>
        <w:rPr>
          <w:highlight w:val="none"/>
        </w:rPr>
        <w:t xml:space="preserve">等</w:t>
      </w:r>
      <w:r>
        <w:rPr>
          <w:rFonts w:hint="eastAsia"/>
          <w:highlight w:val="none"/>
        </w:rPr>
        <w:t xml:space="preserve">）</w:t>
      </w:r>
      <w:r/>
    </w:p>
    <w:p>
      <w:pPr>
        <w:rPr>
          <w:highlight w:val="none"/>
        </w:rPr>
      </w:pPr>
      <w:r>
        <w:rPr>
          <w:rFonts w:hint="eastAsia"/>
          <w:highlight w:val="none"/>
        </w:rPr>
        <w:t xml:space="preserve">3、培训方案。</w:t>
      </w:r>
      <w:r/>
    </w:p>
    <w:p>
      <w:pPr>
        <w:rPr>
          <w:highlight w:val="none"/>
        </w:rPr>
      </w:pPr>
      <w:r>
        <w:rPr>
          <w:rFonts w:hint="eastAsia"/>
          <w:highlight w:val="none"/>
        </w:rPr>
        <w:t xml:space="preserve">4、其他说明。</w:t>
      </w:r>
      <w:r/>
    </w:p>
    <w:p>
      <w:pPr>
        <w:rPr>
          <w:highlight w:val="none"/>
        </w:rPr>
      </w:pPr>
      <w:r>
        <w:rPr>
          <w:highlight w:val="none"/>
        </w:rPr>
      </w:r>
      <w:r/>
    </w:p>
    <w:p>
      <w:pPr>
        <w:pStyle w:val="854"/>
        <w:ind w:firstLine="482"/>
        <w:rPr>
          <w:sz w:val="24"/>
          <w:szCs w:val="24"/>
          <w:highlight w:val="none"/>
        </w:rPr>
      </w:pPr>
      <w:r>
        <w:rPr>
          <w:sz w:val="24"/>
          <w:szCs w:val="24"/>
          <w:highlight w:val="none"/>
        </w:rPr>
        <w:br w:type="page" w:clear="all"/>
      </w:r>
      <w:bookmarkStart w:id="92" w:name="_Toc153283158"/>
      <w:r/>
      <w:r/>
    </w:p>
    <w:p>
      <w:pPr>
        <w:pStyle w:val="854"/>
        <w:ind w:firstLine="562"/>
        <w:rPr>
          <w:sz w:val="24"/>
          <w:szCs w:val="24"/>
          <w:highlight w:val="none"/>
        </w:rPr>
      </w:pPr>
      <w:r>
        <w:rPr>
          <w:rFonts w:hint="eastAsia"/>
          <w:highlight w:val="none"/>
        </w:rPr>
        <w:t xml:space="preserve">八、商务条件响应偏离表</w:t>
      </w:r>
      <w:bookmarkEnd w:id="92"/>
      <w:r/>
      <w:r/>
    </w:p>
    <w:tbl>
      <w:tblPr>
        <w:tblStyle w:val="863"/>
        <w:tblW w:w="8012"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1964"/>
        <w:gridCol w:w="2268"/>
      </w:tblGrid>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合同条款</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rFonts w:hint="eastAsia"/>
                <w:highlight w:val="none"/>
              </w:rPr>
              <w:t xml:space="preserve">有无偏离</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firstLine="0"/>
              <w:rPr>
                <w:highlight w:val="none"/>
              </w:rPr>
            </w:pPr>
            <w:r>
              <w:rPr>
                <w:rFonts w:hint="eastAsia"/>
                <w:highlight w:val="none"/>
              </w:rPr>
              <w:t xml:space="preserve">偏离内容及原因</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第一条</w:t>
            </w:r>
            <w:r>
              <w:rPr>
                <w:highlight w:val="none"/>
              </w:rPr>
              <w:t xml:space="preserve"> </w:t>
            </w:r>
            <w:r>
              <w:rPr>
                <w:rFonts w:hint="eastAsia"/>
                <w:highlight w:val="none"/>
              </w:rPr>
              <w:t xml:space="preserve">定义</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第二条</w:t>
            </w:r>
            <w:r>
              <w:rPr>
                <w:highlight w:val="none"/>
              </w:rPr>
              <w:t xml:space="preserve"> </w:t>
            </w:r>
            <w:r>
              <w:rPr>
                <w:rFonts w:hint="eastAsia"/>
                <w:highlight w:val="none"/>
              </w:rPr>
              <w:t xml:space="preserve">组成本合同的文件</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第三条 合同货物</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第五条</w:t>
            </w:r>
            <w:r>
              <w:rPr>
                <w:highlight w:val="none"/>
              </w:rPr>
              <w:t xml:space="preserve"> </w:t>
            </w:r>
            <w:r>
              <w:rPr>
                <w:rFonts w:hint="eastAsia"/>
                <w:highlight w:val="none"/>
              </w:rPr>
              <w:t xml:space="preserve">款项支付</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第六条</w:t>
            </w:r>
            <w:r>
              <w:rPr>
                <w:highlight w:val="none"/>
              </w:rPr>
              <w:t xml:space="preserve"> </w:t>
            </w:r>
            <w:r>
              <w:rPr>
                <w:rFonts w:hint="eastAsia"/>
                <w:highlight w:val="none"/>
              </w:rPr>
              <w:t xml:space="preserve">权利保证</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第七条</w:t>
            </w:r>
            <w:r>
              <w:rPr>
                <w:highlight w:val="none"/>
              </w:rPr>
              <w:t xml:space="preserve"> </w:t>
            </w:r>
            <w:r>
              <w:rPr>
                <w:rFonts w:hint="eastAsia"/>
                <w:highlight w:val="none"/>
              </w:rPr>
              <w:t xml:space="preserve">质量保证</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第八条</w:t>
            </w:r>
            <w:r>
              <w:rPr>
                <w:highlight w:val="none"/>
              </w:rPr>
              <w:t xml:space="preserve"> </w:t>
            </w:r>
            <w:r>
              <w:rPr>
                <w:rFonts w:hint="eastAsia"/>
                <w:highlight w:val="none"/>
              </w:rPr>
              <w:t xml:space="preserve">包装要求</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第九条</w:t>
            </w:r>
            <w:r>
              <w:rPr>
                <w:highlight w:val="none"/>
              </w:rPr>
              <w:t xml:space="preserve"> </w:t>
            </w:r>
            <w:r>
              <w:rPr>
                <w:rFonts w:hint="eastAsia"/>
                <w:highlight w:val="none"/>
              </w:rPr>
              <w:t xml:space="preserve">交货</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第十条</w:t>
            </w:r>
            <w:r>
              <w:rPr>
                <w:highlight w:val="none"/>
              </w:rPr>
              <w:t xml:space="preserve"> </w:t>
            </w:r>
            <w:r>
              <w:rPr>
                <w:rFonts w:hint="eastAsia"/>
                <w:highlight w:val="none"/>
              </w:rPr>
              <w:t xml:space="preserve">到货验收</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第十一条</w:t>
            </w:r>
            <w:r>
              <w:rPr>
                <w:highlight w:val="none"/>
              </w:rPr>
              <w:t xml:space="preserve"> </w:t>
            </w:r>
            <w:r>
              <w:rPr>
                <w:rFonts w:hint="eastAsia"/>
                <w:highlight w:val="none"/>
              </w:rPr>
              <w:t xml:space="preserve">伴随服务</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第十二条</w:t>
            </w:r>
            <w:r>
              <w:rPr>
                <w:highlight w:val="none"/>
              </w:rPr>
              <w:t xml:space="preserve"> </w:t>
            </w:r>
            <w:r>
              <w:rPr>
                <w:rFonts w:hint="eastAsia"/>
                <w:highlight w:val="none"/>
              </w:rPr>
              <w:t xml:space="preserve">最终验收</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第十三条</w:t>
            </w:r>
            <w:r>
              <w:rPr>
                <w:highlight w:val="none"/>
              </w:rPr>
              <w:t xml:space="preserve"> </w:t>
            </w:r>
            <w:r>
              <w:rPr>
                <w:rFonts w:hint="eastAsia"/>
                <w:highlight w:val="none"/>
              </w:rPr>
              <w:t xml:space="preserve">售后服务</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第十四条</w:t>
            </w:r>
            <w:r>
              <w:rPr>
                <w:highlight w:val="none"/>
              </w:rPr>
              <w:t xml:space="preserve"> </w:t>
            </w:r>
            <w:r>
              <w:rPr>
                <w:rFonts w:hint="eastAsia"/>
                <w:highlight w:val="none"/>
              </w:rPr>
              <w:t xml:space="preserve">违约责任</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第十五条</w:t>
            </w:r>
            <w:r>
              <w:rPr>
                <w:highlight w:val="none"/>
              </w:rPr>
              <w:t xml:space="preserve"> </w:t>
            </w:r>
            <w:r>
              <w:rPr>
                <w:rFonts w:hint="eastAsia"/>
                <w:highlight w:val="none"/>
              </w:rPr>
              <w:t xml:space="preserve">不可抗力</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第十六条 合同的变更、中止</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第十七条</w:t>
            </w:r>
            <w:r>
              <w:rPr>
                <w:highlight w:val="none"/>
              </w:rPr>
              <w:t xml:space="preserve"> </w:t>
            </w:r>
            <w:r>
              <w:rPr>
                <w:rFonts w:hint="eastAsia"/>
                <w:highlight w:val="none"/>
              </w:rPr>
              <w:t xml:space="preserve">合同的终止</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第十八条</w:t>
            </w:r>
            <w:r>
              <w:rPr>
                <w:highlight w:val="none"/>
              </w:rPr>
              <w:t xml:space="preserve"> </w:t>
            </w:r>
            <w:r>
              <w:rPr>
                <w:rFonts w:hint="eastAsia"/>
                <w:highlight w:val="none"/>
              </w:rPr>
              <w:t xml:space="preserve">合同的转让</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rFonts w:hint="eastAsia"/>
                <w:highlight w:val="none"/>
              </w:rPr>
              <w:t xml:space="preserve">/</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rFonts w:hint="eastAsia"/>
                <w:highlight w:val="none"/>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第十九条</w:t>
            </w:r>
            <w:r>
              <w:rPr>
                <w:highlight w:val="none"/>
              </w:rPr>
              <w:t xml:space="preserve"> </w:t>
            </w:r>
            <w:r>
              <w:rPr>
                <w:rFonts w:hint="eastAsia"/>
                <w:highlight w:val="none"/>
              </w:rPr>
              <w:t xml:space="preserve">履约保证金</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rFonts w:hint="eastAsia"/>
                <w:highlight w:val="none"/>
              </w:rPr>
              <w:t xml:space="preserve">/</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rFonts w:hint="eastAsia"/>
                <w:highlight w:val="none"/>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第二十条</w:t>
            </w:r>
            <w:r>
              <w:rPr>
                <w:highlight w:val="none"/>
              </w:rPr>
              <w:t xml:space="preserve"> </w:t>
            </w:r>
            <w:r>
              <w:rPr>
                <w:rFonts w:hint="eastAsia"/>
                <w:highlight w:val="none"/>
              </w:rPr>
              <w:t xml:space="preserve">争议解决方式</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第二十一条</w:t>
            </w:r>
            <w:r>
              <w:rPr>
                <w:highlight w:val="none"/>
              </w:rPr>
              <w:t xml:space="preserve"> </w:t>
            </w:r>
            <w:r>
              <w:rPr>
                <w:rFonts w:hint="eastAsia"/>
                <w:highlight w:val="none"/>
              </w:rPr>
              <w:t xml:space="preserve">通知与送达</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highlight w:val="none"/>
              </w:rPr>
            </w:pPr>
            <w:r>
              <w:rPr>
                <w:rFonts w:hint="eastAsia"/>
                <w:highlight w:val="none"/>
              </w:rPr>
              <w:t xml:space="preserve">第二十二条</w:t>
            </w:r>
            <w:r>
              <w:rPr>
                <w:highlight w:val="none"/>
              </w:rPr>
              <w:t xml:space="preserve"> </w:t>
            </w:r>
            <w:r>
              <w:rPr>
                <w:rFonts w:hint="eastAsia"/>
                <w:highlight w:val="none"/>
              </w:rPr>
              <w:t xml:space="preserve">合同生效及其他</w:t>
            </w:r>
            <w:r/>
          </w:p>
        </w:tc>
        <w:tc>
          <w:tcPr>
            <w:tcBorders>
              <w:top w:val="single" w:color="auto" w:sz="4" w:space="0"/>
              <w:left w:val="single" w:color="auto" w:sz="4" w:space="0"/>
              <w:bottom w:val="single" w:color="auto" w:sz="4" w:space="0"/>
              <w:right w:val="single" w:color="auto" w:sz="4" w:space="0"/>
            </w:tcBorders>
            <w:tcW w:w="1964" w:type="dxa"/>
            <w:vAlign w:val="center"/>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rPr>
                <w:highlight w:val="none"/>
              </w:rPr>
            </w:pPr>
            <w:r>
              <w:rPr>
                <w:highlight w:val="none"/>
              </w:rPr>
            </w:r>
            <w:r/>
          </w:p>
        </w:tc>
      </w:tr>
    </w:tbl>
    <w:p>
      <w:pPr>
        <w:rPr>
          <w:highlight w:val="none"/>
        </w:rPr>
      </w:pPr>
      <w:r>
        <w:rPr>
          <w:rFonts w:hint="eastAsia"/>
          <w:highlight w:val="none"/>
        </w:rPr>
        <w:t xml:space="preserve">注：</w:t>
      </w:r>
      <w:r>
        <w:rPr>
          <w:highlight w:val="none"/>
        </w:rPr>
        <w:t xml:space="preserve">1</w:t>
      </w:r>
      <w:r>
        <w:rPr>
          <w:rFonts w:hint="eastAsia"/>
          <w:highlight w:val="none"/>
        </w:rPr>
        <w:t xml:space="preserve">、投标人应据实、详细填写上述表格，因表述含糊导致的评标风险将由投标人承担。</w:t>
      </w:r>
      <w:r/>
    </w:p>
    <w:p>
      <w:pPr>
        <w:rPr>
          <w:highlight w:val="none"/>
        </w:rPr>
      </w:pPr>
      <w:r>
        <w:rPr>
          <w:highlight w:val="none"/>
        </w:rPr>
        <w:t xml:space="preserve">2</w:t>
      </w:r>
      <w:r>
        <w:rPr>
          <w:rFonts w:hint="eastAsia"/>
          <w:highlight w:val="none"/>
        </w:rPr>
        <w:t xml:space="preserve">、若无偏离，在“有无偏离”栏中填写“无”；若有偏离在“有无偏离”栏中填写 “有”并在“偏离内容及原因”栏中作出说明。</w:t>
      </w:r>
      <w:r/>
    </w:p>
    <w:p>
      <w:pPr>
        <w:rPr>
          <w:highlight w:val="none"/>
        </w:rPr>
      </w:pPr>
      <w:r>
        <w:rPr>
          <w:highlight w:val="none"/>
        </w:rPr>
        <w:t xml:space="preserve">3</w:t>
      </w:r>
      <w:r>
        <w:rPr>
          <w:rFonts w:hint="eastAsia"/>
          <w:highlight w:val="none"/>
        </w:rPr>
        <w:t xml:space="preserve">、未提供或未做说明的作无效投标处理。</w:t>
      </w:r>
      <w:r/>
    </w:p>
    <w:p>
      <w:pPr>
        <w:pStyle w:val="854"/>
        <w:ind w:firstLine="562"/>
        <w:rPr>
          <w:highlight w:val="none"/>
        </w:rPr>
      </w:pPr>
      <w:r/>
      <w:bookmarkStart w:id="93" w:name="_Toc153283159"/>
      <w:r/>
      <w:bookmarkStart w:id="94" w:name="_Toc520462575"/>
      <w:r/>
      <w:bookmarkStart w:id="95" w:name="_Toc5174858"/>
      <w:r/>
      <w:bookmarkStart w:id="96" w:name="_Toc5174580"/>
      <w:r>
        <w:rPr>
          <w:rFonts w:hint="eastAsia"/>
          <w:highlight w:val="none"/>
        </w:rPr>
        <w:t xml:space="preserve">九、项目业绩一览表</w:t>
      </w:r>
      <w:bookmarkEnd w:id="93"/>
      <w:r/>
      <w:bookmarkEnd w:id="94"/>
      <w:r/>
      <w:bookmarkEnd w:id="95"/>
      <w:r/>
      <w:bookmarkEnd w:id="96"/>
      <w:r/>
      <w:r/>
    </w:p>
    <w:tbl>
      <w:tblPr>
        <w:tblStyle w:val="863"/>
        <w:tblW w:w="782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559"/>
        <w:gridCol w:w="1418"/>
        <w:gridCol w:w="1417"/>
        <w:gridCol w:w="1559"/>
        <w:gridCol w:w="993"/>
      </w:tblGrid>
      <w:tr>
        <w:trPr>
          <w:cantSplit/>
          <w:trHeight w:val="612"/>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pStyle w:val="866"/>
              <w:rPr>
                <w:highlight w:val="none"/>
              </w:rPr>
            </w:pPr>
            <w:r>
              <w:rPr>
                <w:rFonts w:hint="eastAsia"/>
                <w:highlight w:val="none"/>
              </w:rPr>
              <w:t xml:space="preserve">序号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866"/>
              <w:rPr>
                <w:highlight w:val="none"/>
              </w:rPr>
            </w:pPr>
            <w:r>
              <w:rPr>
                <w:rFonts w:hint="eastAsia"/>
                <w:highlight w:val="none"/>
              </w:rPr>
              <w:t xml:space="preserve">项目名称</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866"/>
              <w:rPr>
                <w:highlight w:val="none"/>
              </w:rPr>
            </w:pPr>
            <w:r>
              <w:rPr>
                <w:rFonts w:hint="eastAsia"/>
                <w:highlight w:val="none"/>
              </w:rPr>
              <w:t xml:space="preserve">采购人</w:t>
            </w:r>
            <w:r/>
          </w:p>
        </w:tc>
        <w:tc>
          <w:tcPr>
            <w:tcBorders>
              <w:top w:val="single" w:color="auto" w:sz="6" w:space="0"/>
              <w:left w:val="single" w:color="auto" w:sz="6" w:space="0"/>
              <w:bottom w:val="single" w:color="auto" w:sz="6" w:space="0"/>
              <w:right w:val="single" w:color="auto" w:sz="4" w:space="0"/>
            </w:tcBorders>
            <w:tcW w:w="1417" w:type="dxa"/>
            <w:vAlign w:val="center"/>
            <w:textDirection w:val="lrTb"/>
            <w:noWrap w:val="false"/>
          </w:tcPr>
          <w:p>
            <w:pPr>
              <w:pStyle w:val="866"/>
              <w:rPr>
                <w:highlight w:val="none"/>
              </w:rPr>
            </w:pPr>
            <w:r>
              <w:rPr>
                <w:rFonts w:hint="eastAsia"/>
                <w:highlight w:val="none"/>
              </w:rPr>
              <w:t xml:space="preserve">签订日期</w:t>
            </w:r>
            <w:r/>
          </w:p>
        </w:tc>
        <w:tc>
          <w:tcPr>
            <w:tcBorders>
              <w:top w:val="single" w:color="auto" w:sz="6" w:space="0"/>
              <w:left w:val="single" w:color="auto" w:sz="4" w:space="0"/>
              <w:bottom w:val="single" w:color="auto" w:sz="6" w:space="0"/>
              <w:right w:val="single" w:color="auto" w:sz="4" w:space="0"/>
            </w:tcBorders>
            <w:tcW w:w="1559" w:type="dxa"/>
            <w:vAlign w:val="center"/>
            <w:textDirection w:val="lrTb"/>
            <w:noWrap w:val="false"/>
          </w:tcPr>
          <w:p>
            <w:pPr>
              <w:pStyle w:val="866"/>
              <w:spacing w:line="360" w:lineRule="exact"/>
              <w:rPr>
                <w:highlight w:val="none"/>
              </w:rPr>
            </w:pPr>
            <w:r>
              <w:rPr>
                <w:rFonts w:hint="eastAsia"/>
                <w:highlight w:val="none"/>
              </w:rPr>
              <w:t xml:space="preserve">合同金额</w:t>
            </w:r>
            <w:r/>
          </w:p>
          <w:p>
            <w:pPr>
              <w:pStyle w:val="866"/>
              <w:spacing w:line="360" w:lineRule="exact"/>
              <w:rPr>
                <w:highlight w:val="none"/>
              </w:rPr>
            </w:pPr>
            <w:r>
              <w:rPr>
                <w:rFonts w:hint="eastAsia"/>
                <w:highlight w:val="none"/>
              </w:rPr>
              <w:t xml:space="preserve">（万元）</w:t>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pStyle w:val="866"/>
              <w:rPr>
                <w:highlight w:val="none"/>
              </w:rPr>
            </w:pPr>
            <w:r>
              <w:rPr>
                <w:rFonts w:hint="eastAsia"/>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4" w:space="0"/>
            </w:tcBorders>
            <w:tcW w:w="1417" w:type="dxa"/>
            <w:vAlign w:val="center"/>
            <w:textDirection w:val="lrTb"/>
            <w:noWrap w:val="false"/>
          </w:tcPr>
          <w:p>
            <w:pPr>
              <w:pStyle w:val="866"/>
              <w:rPr>
                <w:highlight w:val="none"/>
              </w:rPr>
            </w:pPr>
            <w:r>
              <w:rPr>
                <w:highlight w:val="none"/>
              </w:rPr>
            </w:r>
            <w:r/>
          </w:p>
        </w:tc>
        <w:tc>
          <w:tcPr>
            <w:tcBorders>
              <w:top w:val="single" w:color="auto" w:sz="6" w:space="0"/>
              <w:left w:val="single" w:color="auto" w:sz="4" w:space="0"/>
              <w:bottom w:val="single" w:color="auto" w:sz="6" w:space="0"/>
              <w:right w:val="single" w:color="auto" w:sz="4"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pStyle w:val="866"/>
              <w:rPr>
                <w:highlight w:val="none"/>
              </w:rPr>
            </w:pPr>
            <w:r>
              <w:rPr>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4" w:space="0"/>
            </w:tcBorders>
            <w:tcW w:w="1417" w:type="dxa"/>
            <w:vAlign w:val="center"/>
            <w:textDirection w:val="lrTb"/>
            <w:noWrap w:val="false"/>
          </w:tcPr>
          <w:p>
            <w:pPr>
              <w:pStyle w:val="866"/>
              <w:rPr>
                <w:highlight w:val="none"/>
              </w:rPr>
            </w:pPr>
            <w:r>
              <w:rPr>
                <w:highlight w:val="none"/>
              </w:rPr>
            </w:r>
            <w:r/>
          </w:p>
        </w:tc>
        <w:tc>
          <w:tcPr>
            <w:tcBorders>
              <w:top w:val="single" w:color="auto" w:sz="6" w:space="0"/>
              <w:left w:val="single" w:color="auto" w:sz="4" w:space="0"/>
              <w:bottom w:val="single" w:color="auto" w:sz="6" w:space="0"/>
              <w:right w:val="single" w:color="auto" w:sz="4"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pStyle w:val="866"/>
              <w:rPr>
                <w:highlight w:val="none"/>
              </w:rPr>
            </w:pPr>
            <w:r>
              <w:rPr>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4" w:space="0"/>
            </w:tcBorders>
            <w:tcW w:w="1417" w:type="dxa"/>
            <w:vAlign w:val="center"/>
            <w:textDirection w:val="lrTb"/>
            <w:noWrap w:val="false"/>
          </w:tcPr>
          <w:p>
            <w:pPr>
              <w:pStyle w:val="866"/>
              <w:rPr>
                <w:highlight w:val="none"/>
              </w:rPr>
            </w:pPr>
            <w:r>
              <w:rPr>
                <w:highlight w:val="none"/>
              </w:rPr>
            </w:r>
            <w:r/>
          </w:p>
        </w:tc>
        <w:tc>
          <w:tcPr>
            <w:tcBorders>
              <w:top w:val="single" w:color="auto" w:sz="6" w:space="0"/>
              <w:left w:val="single" w:color="auto" w:sz="4" w:space="0"/>
              <w:bottom w:val="single" w:color="auto" w:sz="6" w:space="0"/>
              <w:right w:val="single" w:color="auto" w:sz="4"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pStyle w:val="866"/>
              <w:rPr>
                <w:highlight w:val="none"/>
              </w:rPr>
            </w:pPr>
            <w:r>
              <w:rPr>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4" w:space="0"/>
            </w:tcBorders>
            <w:tcW w:w="1417" w:type="dxa"/>
            <w:vAlign w:val="center"/>
            <w:textDirection w:val="lrTb"/>
            <w:noWrap w:val="false"/>
          </w:tcPr>
          <w:p>
            <w:pPr>
              <w:pStyle w:val="866"/>
              <w:rPr>
                <w:highlight w:val="none"/>
              </w:rPr>
            </w:pPr>
            <w:r>
              <w:rPr>
                <w:highlight w:val="none"/>
              </w:rPr>
            </w:r>
            <w:r/>
          </w:p>
        </w:tc>
        <w:tc>
          <w:tcPr>
            <w:tcBorders>
              <w:top w:val="single" w:color="auto" w:sz="6" w:space="0"/>
              <w:left w:val="single" w:color="auto" w:sz="4" w:space="0"/>
              <w:bottom w:val="single" w:color="auto" w:sz="6" w:space="0"/>
              <w:right w:val="single" w:color="auto" w:sz="4"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pStyle w:val="866"/>
              <w:rPr>
                <w:highlight w:val="none"/>
              </w:rPr>
            </w:pPr>
            <w:r>
              <w:rPr>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4" w:space="0"/>
            </w:tcBorders>
            <w:tcW w:w="1417" w:type="dxa"/>
            <w:vAlign w:val="center"/>
            <w:textDirection w:val="lrTb"/>
            <w:noWrap w:val="false"/>
          </w:tcPr>
          <w:p>
            <w:pPr>
              <w:pStyle w:val="866"/>
              <w:rPr>
                <w:highlight w:val="none"/>
              </w:rPr>
            </w:pPr>
            <w:r>
              <w:rPr>
                <w:highlight w:val="none"/>
              </w:rPr>
            </w:r>
            <w:r/>
          </w:p>
        </w:tc>
        <w:tc>
          <w:tcPr>
            <w:tcBorders>
              <w:top w:val="single" w:color="auto" w:sz="6" w:space="0"/>
              <w:left w:val="single" w:color="auto" w:sz="4" w:space="0"/>
              <w:bottom w:val="single" w:color="auto" w:sz="6" w:space="0"/>
              <w:right w:val="single" w:color="auto" w:sz="4"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pStyle w:val="866"/>
              <w:rPr>
                <w:highlight w:val="none"/>
              </w:rPr>
            </w:pPr>
            <w:r>
              <w:rPr>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4" w:space="0"/>
            </w:tcBorders>
            <w:tcW w:w="1417" w:type="dxa"/>
            <w:vAlign w:val="center"/>
            <w:textDirection w:val="lrTb"/>
            <w:noWrap w:val="false"/>
          </w:tcPr>
          <w:p>
            <w:pPr>
              <w:pStyle w:val="866"/>
              <w:rPr>
                <w:highlight w:val="none"/>
              </w:rPr>
            </w:pPr>
            <w:r>
              <w:rPr>
                <w:highlight w:val="none"/>
              </w:rPr>
            </w:r>
            <w:r/>
          </w:p>
        </w:tc>
        <w:tc>
          <w:tcPr>
            <w:tcBorders>
              <w:top w:val="single" w:color="auto" w:sz="6" w:space="0"/>
              <w:left w:val="single" w:color="auto" w:sz="4" w:space="0"/>
              <w:bottom w:val="single" w:color="auto" w:sz="6" w:space="0"/>
              <w:right w:val="single" w:color="auto" w:sz="4"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pStyle w:val="866"/>
              <w:rPr>
                <w:highlight w:val="none"/>
              </w:rPr>
            </w:pPr>
            <w:r>
              <w:rPr>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4" w:space="0"/>
            </w:tcBorders>
            <w:tcW w:w="1417" w:type="dxa"/>
            <w:vAlign w:val="center"/>
            <w:textDirection w:val="lrTb"/>
            <w:noWrap w:val="false"/>
          </w:tcPr>
          <w:p>
            <w:pPr>
              <w:pStyle w:val="866"/>
              <w:rPr>
                <w:highlight w:val="none"/>
              </w:rPr>
            </w:pPr>
            <w:r>
              <w:rPr>
                <w:highlight w:val="none"/>
              </w:rPr>
            </w:r>
            <w:r/>
          </w:p>
        </w:tc>
        <w:tc>
          <w:tcPr>
            <w:tcBorders>
              <w:top w:val="single" w:color="auto" w:sz="6" w:space="0"/>
              <w:left w:val="single" w:color="auto" w:sz="4" w:space="0"/>
              <w:bottom w:val="single" w:color="auto" w:sz="6" w:space="0"/>
              <w:right w:val="single" w:color="auto" w:sz="4"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pStyle w:val="866"/>
              <w:rPr>
                <w:highlight w:val="none"/>
              </w:rPr>
            </w:pPr>
            <w:r>
              <w:rPr>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4" w:space="0"/>
            </w:tcBorders>
            <w:tcW w:w="1417" w:type="dxa"/>
            <w:vAlign w:val="center"/>
            <w:textDirection w:val="lrTb"/>
            <w:noWrap w:val="false"/>
          </w:tcPr>
          <w:p>
            <w:pPr>
              <w:pStyle w:val="866"/>
              <w:rPr>
                <w:highlight w:val="none"/>
              </w:rPr>
            </w:pPr>
            <w:r>
              <w:rPr>
                <w:highlight w:val="none"/>
              </w:rPr>
            </w:r>
            <w:r/>
          </w:p>
        </w:tc>
        <w:tc>
          <w:tcPr>
            <w:tcBorders>
              <w:top w:val="single" w:color="auto" w:sz="6" w:space="0"/>
              <w:left w:val="single" w:color="auto" w:sz="4" w:space="0"/>
              <w:bottom w:val="single" w:color="auto" w:sz="6" w:space="0"/>
              <w:right w:val="single" w:color="auto" w:sz="4"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pStyle w:val="866"/>
              <w:rPr>
                <w:highlight w:val="none"/>
              </w:rPr>
            </w:pPr>
            <w:r>
              <w:rPr>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4" w:space="0"/>
            </w:tcBorders>
            <w:tcW w:w="1417" w:type="dxa"/>
            <w:vAlign w:val="center"/>
            <w:textDirection w:val="lrTb"/>
            <w:noWrap w:val="false"/>
          </w:tcPr>
          <w:p>
            <w:pPr>
              <w:pStyle w:val="866"/>
              <w:rPr>
                <w:highlight w:val="none"/>
              </w:rPr>
            </w:pPr>
            <w:r>
              <w:rPr>
                <w:highlight w:val="none"/>
              </w:rPr>
            </w:r>
            <w:r/>
          </w:p>
        </w:tc>
        <w:tc>
          <w:tcPr>
            <w:tcBorders>
              <w:top w:val="single" w:color="auto" w:sz="6" w:space="0"/>
              <w:left w:val="single" w:color="auto" w:sz="4" w:space="0"/>
              <w:bottom w:val="single" w:color="auto" w:sz="6" w:space="0"/>
              <w:right w:val="single" w:color="auto" w:sz="4"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pStyle w:val="866"/>
              <w:rPr>
                <w:highlight w:val="none"/>
              </w:rPr>
            </w:pPr>
            <w:r>
              <w:rPr>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4" w:space="0"/>
            </w:tcBorders>
            <w:tcW w:w="1417" w:type="dxa"/>
            <w:vAlign w:val="center"/>
            <w:textDirection w:val="lrTb"/>
            <w:noWrap w:val="false"/>
          </w:tcPr>
          <w:p>
            <w:pPr>
              <w:pStyle w:val="866"/>
              <w:rPr>
                <w:highlight w:val="none"/>
              </w:rPr>
            </w:pPr>
            <w:r>
              <w:rPr>
                <w:highlight w:val="none"/>
              </w:rPr>
            </w:r>
            <w:r/>
          </w:p>
        </w:tc>
        <w:tc>
          <w:tcPr>
            <w:tcBorders>
              <w:top w:val="single" w:color="auto" w:sz="6" w:space="0"/>
              <w:left w:val="single" w:color="auto" w:sz="4" w:space="0"/>
              <w:bottom w:val="single" w:color="auto" w:sz="6" w:space="0"/>
              <w:right w:val="single" w:color="auto" w:sz="4" w:space="0"/>
            </w:tcBorders>
            <w:tcW w:w="1559" w:type="dxa"/>
            <w:vAlign w:val="center"/>
            <w:textDirection w:val="lrTb"/>
            <w:noWrap w:val="false"/>
          </w:tcPr>
          <w:p>
            <w:pPr>
              <w:pStyle w:val="866"/>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pStyle w:val="866"/>
              <w:rPr>
                <w:highlight w:val="none"/>
              </w:rPr>
            </w:pPr>
            <w:r>
              <w:rPr>
                <w:highlight w:val="none"/>
              </w:rPr>
            </w:r>
            <w:r/>
          </w:p>
        </w:tc>
      </w:tr>
    </w:tbl>
    <w:p>
      <w:pPr>
        <w:rPr>
          <w:highlight w:val="none"/>
        </w:rPr>
      </w:pPr>
      <w:r>
        <w:rPr>
          <w:rFonts w:hint="eastAsia" w:cs="宋体"/>
          <w:highlight w:val="none"/>
        </w:rPr>
        <w:t xml:space="preserve">注：</w:t>
      </w:r>
      <w:r>
        <w:rPr>
          <w:highlight w:val="none"/>
        </w:rPr>
        <w:t xml:space="preserve">1</w:t>
      </w:r>
      <w:r>
        <w:rPr>
          <w:rFonts w:hint="eastAsia" w:cs="宋体"/>
          <w:highlight w:val="none"/>
        </w:rPr>
        <w:t xml:space="preserve">、上述业绩应为</w:t>
      </w:r>
      <w:r>
        <w:rPr>
          <w:rFonts w:hint="eastAsia"/>
          <w:highlight w:val="none"/>
        </w:rPr>
        <w:t xml:space="preserve">投标人</w:t>
      </w:r>
      <w:r>
        <w:rPr>
          <w:highlight w:val="none"/>
        </w:rPr>
        <w:t xml:space="preserve">202</w:t>
      </w:r>
      <w:r>
        <w:rPr>
          <w:rFonts w:hint="eastAsia"/>
          <w:highlight w:val="none"/>
        </w:rPr>
        <w:t xml:space="preserve">1年</w:t>
      </w:r>
      <w:r>
        <w:rPr>
          <w:highlight w:val="none"/>
        </w:rPr>
        <w:t xml:space="preserve">1</w:t>
      </w:r>
      <w:r>
        <w:rPr>
          <w:rFonts w:hint="eastAsia"/>
          <w:highlight w:val="none"/>
        </w:rPr>
        <w:t xml:space="preserve">月</w:t>
      </w:r>
      <w:r>
        <w:rPr>
          <w:highlight w:val="none"/>
        </w:rPr>
        <w:t xml:space="preserve">1</w:t>
      </w:r>
      <w:r>
        <w:rPr>
          <w:rFonts w:hint="eastAsia"/>
          <w:highlight w:val="none"/>
        </w:rPr>
        <w:t xml:space="preserve">日至今（以合同签订日期为准）已完成的类似项目业绩。</w:t>
      </w:r>
      <w:r/>
    </w:p>
    <w:p>
      <w:pPr>
        <w:rPr>
          <w:highlight w:val="none"/>
        </w:rPr>
      </w:pPr>
      <w:r>
        <w:rPr>
          <w:highlight w:val="none"/>
        </w:rPr>
        <w:t xml:space="preserve">2</w:t>
      </w:r>
      <w:r>
        <w:rPr>
          <w:rFonts w:hint="eastAsia"/>
          <w:highlight w:val="none"/>
        </w:rPr>
        <w:t xml:space="preserve">、投标人需提供上述完整业绩合同证明材料（包括合同首页、项目内容页、标的金额所在页、签字盖章页）。</w:t>
      </w:r>
      <w:r/>
    </w:p>
    <w:p>
      <w:pPr>
        <w:rPr>
          <w:highlight w:val="none"/>
        </w:rPr>
      </w:pPr>
      <w:r>
        <w:rPr>
          <w:highlight w:val="none"/>
        </w:rPr>
        <w:t xml:space="preserve">3</w:t>
      </w:r>
      <w:r>
        <w:rPr>
          <w:rFonts w:hint="eastAsia"/>
          <w:highlight w:val="none"/>
        </w:rPr>
        <w:t xml:space="preserve">、如有需要说明的事项，请在备注中列明。</w:t>
      </w:r>
      <w:r/>
    </w:p>
    <w:p>
      <w:pPr>
        <w:rPr>
          <w:highlight w:val="none"/>
        </w:rPr>
      </w:pPr>
      <w:r>
        <w:rPr>
          <w:highlight w:val="none"/>
        </w:rPr>
      </w:r>
      <w:r/>
    </w:p>
    <w:p>
      <w:pPr>
        <w:pStyle w:val="854"/>
        <w:ind w:firstLine="562"/>
        <w:rPr>
          <w:highlight w:val="none"/>
        </w:rPr>
      </w:pPr>
      <w:r>
        <w:rPr>
          <w:highlight w:val="none"/>
        </w:rPr>
        <w:br w:type="page" w:clear="all"/>
      </w:r>
      <w:bookmarkStart w:id="97" w:name="_Toc5174581"/>
      <w:r/>
      <w:bookmarkStart w:id="98" w:name="_Toc5174859"/>
      <w:r/>
      <w:bookmarkStart w:id="99" w:name="_Toc520462576"/>
      <w:r/>
      <w:bookmarkStart w:id="100" w:name="_Toc153283160"/>
      <w:r>
        <w:rPr>
          <w:rFonts w:hint="eastAsia"/>
          <w:highlight w:val="none"/>
        </w:rPr>
        <w:t xml:space="preserve">十、货物的安装、调试</w:t>
      </w:r>
      <w:bookmarkEnd w:id="97"/>
      <w:r/>
      <w:bookmarkEnd w:id="98"/>
      <w:r/>
      <w:bookmarkEnd w:id="99"/>
      <w:r>
        <w:rPr>
          <w:rFonts w:hint="eastAsia"/>
          <w:highlight w:val="none"/>
        </w:rPr>
        <w:t xml:space="preserve">、对接方案</w:t>
      </w:r>
      <w:bookmarkEnd w:id="100"/>
      <w:r/>
      <w:r/>
    </w:p>
    <w:tbl>
      <w:tblPr>
        <w:tblStyle w:val="8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775"/>
      </w:tblGrid>
      <w:tr>
        <w:trPr>
          <w:jc w:val="center"/>
          <w:trHeight w:val="1676"/>
        </w:trPr>
        <w:tc>
          <w:tcPr>
            <w:tcBorders>
              <w:top w:val="single" w:color="auto" w:sz="4" w:space="0"/>
              <w:left w:val="single" w:color="auto" w:sz="4" w:space="0"/>
              <w:bottom w:val="single" w:color="auto" w:sz="4" w:space="0"/>
              <w:right w:val="single" w:color="auto" w:sz="4" w:space="0"/>
            </w:tcBorders>
            <w:tcW w:w="8775" w:type="dxa"/>
            <w:textDirection w:val="lrTb"/>
            <w:noWrap w:val="false"/>
          </w:tcPr>
          <w:p>
            <w:pPr>
              <w:rPr>
                <w:highlight w:val="none"/>
              </w:rPr>
            </w:pPr>
            <w:r>
              <w:rPr>
                <w:rFonts w:hint="eastAsia"/>
                <w:highlight w:val="none"/>
              </w:rPr>
              <w:t xml:space="preserve">提示：</w:t>
            </w:r>
            <w:r/>
          </w:p>
          <w:p>
            <w:pPr>
              <w:rPr>
                <w:b/>
                <w:bCs/>
                <w:highlight w:val="none"/>
              </w:rPr>
            </w:pPr>
            <w:r>
              <w:rPr>
                <w:highlight w:val="none"/>
              </w:rPr>
              <w:t xml:space="preserve">1</w:t>
            </w:r>
            <w:r>
              <w:rPr>
                <w:rFonts w:hint="eastAsia"/>
                <w:highlight w:val="none"/>
              </w:rPr>
              <w:t xml:space="preserve">、投标人应针对本次采购项目的特点及要求详细对货物的安装、调试、对接方案予以说明；</w:t>
            </w:r>
            <w:r/>
          </w:p>
          <w:p>
            <w:pPr>
              <w:rPr>
                <w:highlight w:val="none"/>
              </w:rPr>
            </w:pPr>
            <w:r>
              <w:rPr>
                <w:highlight w:val="none"/>
              </w:rPr>
              <w:t xml:space="preserve">2</w:t>
            </w:r>
            <w:r>
              <w:rPr>
                <w:rFonts w:hint="eastAsia"/>
                <w:highlight w:val="none"/>
              </w:rPr>
              <w:t xml:space="preserve">、投标人可根据自身情况编写，本页不够可另加页附后。</w:t>
            </w:r>
            <w:r/>
          </w:p>
        </w:tc>
      </w:tr>
      <w:tr>
        <w:trPr>
          <w:jc w:val="center"/>
          <w:trHeight w:val="9364"/>
        </w:trPr>
        <w:tc>
          <w:tcPr>
            <w:tcBorders>
              <w:top w:val="single" w:color="auto" w:sz="4" w:space="0"/>
              <w:left w:val="single" w:color="auto" w:sz="4" w:space="0"/>
              <w:bottom w:val="single" w:color="auto" w:sz="4" w:space="0"/>
              <w:right w:val="single" w:color="auto" w:sz="4" w:space="0"/>
            </w:tcBorders>
            <w:tcW w:w="8775" w:type="dxa"/>
            <w:textDirection w:val="lrTb"/>
            <w:noWrap w:val="false"/>
          </w:tcPr>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tc>
      </w:tr>
    </w:tbl>
    <w:p>
      <w:pPr>
        <w:rPr>
          <w:highlight w:val="none"/>
        </w:rPr>
      </w:pPr>
      <w:r>
        <w:rPr>
          <w:highlight w:val="none"/>
        </w:rPr>
      </w:r>
      <w:r/>
    </w:p>
    <w:p>
      <w:pPr>
        <w:rPr>
          <w:highlight w:val="none"/>
        </w:rPr>
      </w:pPr>
      <w:r>
        <w:rPr>
          <w:highlight w:val="none"/>
        </w:rPr>
        <w:br w:type="page" w:clear="all"/>
      </w:r>
      <w:r/>
    </w:p>
    <w:p>
      <w:pPr>
        <w:pStyle w:val="854"/>
        <w:ind w:firstLine="562"/>
        <w:rPr>
          <w:highlight w:val="none"/>
        </w:rPr>
      </w:pPr>
      <w:r/>
      <w:bookmarkStart w:id="101" w:name="_Toc153283161"/>
      <w:r>
        <w:rPr>
          <w:rFonts w:hint="eastAsia"/>
          <w:highlight w:val="none"/>
        </w:rPr>
        <w:t xml:space="preserve">十一、资格证明文件</w:t>
      </w:r>
      <w:bookmarkEnd w:id="101"/>
      <w:r/>
      <w:r/>
    </w:p>
    <w:p>
      <w:pPr>
        <w:ind w:firstLine="562"/>
        <w:rPr>
          <w:highlight w:val="none"/>
        </w:rPr>
      </w:pPr>
      <w:r>
        <w:rPr>
          <w:b/>
          <w:sz w:val="28"/>
          <w:szCs w:val="28"/>
          <w:highlight w:val="none"/>
        </w:rPr>
        <w:t xml:space="preserve">*</w:t>
      </w:r>
      <w:r>
        <w:rPr>
          <w:rFonts w:hint="eastAsia"/>
          <w:highlight w:val="none"/>
        </w:rPr>
        <w:t xml:space="preserve">法定代表人授权书（参考格式见附件一，法定代表人签署投标文件的不需提供）</w:t>
      </w:r>
      <w:r/>
    </w:p>
    <w:p>
      <w:pPr>
        <w:rPr>
          <w:highlight w:val="none"/>
        </w:rPr>
      </w:pPr>
      <w:r>
        <w:rPr>
          <w:rFonts w:hint="eastAsia"/>
          <w:highlight w:val="none"/>
        </w:rPr>
        <w:t xml:space="preserve">注：附授权代表居民身份证、法定代表人居民身份证</w:t>
      </w:r>
      <w:r/>
    </w:p>
    <w:p>
      <w:pPr>
        <w:ind w:firstLine="562"/>
        <w:rPr>
          <w:bCs/>
          <w:highlight w:val="none"/>
        </w:rPr>
      </w:pPr>
      <w:r>
        <w:rPr>
          <w:b/>
          <w:sz w:val="28"/>
          <w:szCs w:val="28"/>
          <w:highlight w:val="none"/>
        </w:rPr>
        <w:t xml:space="preserve">*</w:t>
      </w:r>
      <w:r>
        <w:rPr>
          <w:rFonts w:hint="eastAsia"/>
          <w:highlight w:val="none"/>
        </w:rPr>
        <w:t xml:space="preserve">投标人的营业执照</w:t>
      </w:r>
      <w:r/>
    </w:p>
    <w:p>
      <w:pPr>
        <w:ind w:firstLine="562"/>
        <w:rPr>
          <w:highlight w:val="none"/>
        </w:rPr>
      </w:pPr>
      <w:r>
        <w:rPr>
          <w:b/>
          <w:sz w:val="28"/>
          <w:szCs w:val="28"/>
          <w:highlight w:val="none"/>
        </w:rPr>
        <w:t xml:space="preserve">*</w:t>
      </w:r>
      <w:r>
        <w:rPr>
          <w:rFonts w:hint="eastAsia"/>
          <w:highlight w:val="none"/>
        </w:rPr>
        <w:t xml:space="preserve">具有完整财务状况报告（须提供</w:t>
      </w:r>
      <w:r>
        <w:rPr>
          <w:rFonts w:hint="eastAsia"/>
          <w:b/>
          <w:sz w:val="28"/>
          <w:szCs w:val="28"/>
          <w:highlight w:val="none"/>
        </w:rPr>
        <w:t xml:space="preserve">银行资信证明或完整的2024年度经审计的财务报告</w:t>
      </w:r>
      <w:r>
        <w:rPr>
          <w:rFonts w:hint="eastAsia"/>
          <w:highlight w:val="none"/>
        </w:rPr>
        <w:t xml:space="preserve">）、依法缴纳</w:t>
      </w:r>
      <w:r>
        <w:rPr>
          <w:rFonts w:hint="eastAsia"/>
          <w:b/>
          <w:sz w:val="28"/>
          <w:szCs w:val="28"/>
          <w:highlight w:val="none"/>
        </w:rPr>
        <w:t xml:space="preserve">社保</w:t>
      </w:r>
      <w:r>
        <w:rPr>
          <w:rFonts w:hint="eastAsia"/>
          <w:highlight w:val="none"/>
        </w:rPr>
        <w:t xml:space="preserve">、依法</w:t>
      </w:r>
      <w:r>
        <w:rPr>
          <w:rFonts w:hint="eastAsia"/>
          <w:b/>
          <w:sz w:val="28"/>
          <w:szCs w:val="28"/>
          <w:highlight w:val="none"/>
        </w:rPr>
        <w:t xml:space="preserve">纳税</w:t>
      </w:r>
      <w:r>
        <w:rPr>
          <w:rFonts w:hint="eastAsia"/>
          <w:highlight w:val="none"/>
        </w:rPr>
        <w:t xml:space="preserve">的证明材料；</w:t>
      </w:r>
      <w:r/>
    </w:p>
    <w:p>
      <w:pPr>
        <w:ind w:firstLine="562"/>
        <w:rPr>
          <w:highlight w:val="none"/>
        </w:rPr>
      </w:pPr>
      <w:r>
        <w:rPr>
          <w:b/>
          <w:sz w:val="28"/>
          <w:szCs w:val="28"/>
          <w:highlight w:val="none"/>
        </w:rPr>
        <w:t xml:space="preserve">*</w:t>
      </w:r>
      <w:r>
        <w:rPr>
          <w:rFonts w:hint="eastAsia"/>
          <w:highlight w:val="none"/>
        </w:rPr>
        <w:t xml:space="preserve">具有履行合同所必需的人员和专业技术能力的证明材料；</w:t>
      </w:r>
      <w:r/>
    </w:p>
    <w:p>
      <w:pPr>
        <w:ind w:firstLine="562"/>
        <w:rPr>
          <w:highlight w:val="none"/>
        </w:rPr>
      </w:pPr>
      <w:r>
        <w:rPr>
          <w:b/>
          <w:sz w:val="28"/>
          <w:szCs w:val="28"/>
          <w:highlight w:val="none"/>
        </w:rPr>
        <w:t xml:space="preserve">*</w:t>
      </w:r>
      <w:r>
        <w:rPr>
          <w:rFonts w:hint="eastAsia"/>
          <w:highlight w:val="none"/>
        </w:rPr>
        <w:t xml:space="preserve">参加政府采购活动前三年内，在经营活动中没有重大违法记录的书面承诺书；</w:t>
      </w:r>
      <w:r/>
    </w:p>
    <w:p>
      <w:pPr>
        <w:ind w:firstLine="562"/>
        <w:rPr>
          <w:highlight w:val="none"/>
        </w:rPr>
      </w:pPr>
      <w:r>
        <w:rPr>
          <w:b/>
          <w:sz w:val="28"/>
          <w:szCs w:val="28"/>
          <w:highlight w:val="none"/>
        </w:rPr>
        <w:t xml:space="preserve">*</w:t>
      </w:r>
      <w:r>
        <w:rPr>
          <w:rFonts w:hint="eastAsia"/>
          <w:highlight w:val="none"/>
        </w:rPr>
        <w:t xml:space="preserve">所投产品生产（经营）许可资格证明文件；</w:t>
      </w:r>
      <w:r/>
    </w:p>
    <w:p>
      <w:pPr>
        <w:ind w:firstLine="562"/>
        <w:rPr>
          <w:highlight w:val="none"/>
        </w:rPr>
      </w:pPr>
      <w:r>
        <w:rPr>
          <w:b/>
          <w:sz w:val="28"/>
          <w:szCs w:val="28"/>
          <w:highlight w:val="none"/>
        </w:rPr>
        <w:t xml:space="preserve">*</w:t>
      </w:r>
      <w:r>
        <w:rPr>
          <w:rFonts w:hint="eastAsia"/>
          <w:highlight w:val="none"/>
        </w:rPr>
        <w:t xml:space="preserve">投标人资格声明（参考格式见附件二）</w:t>
      </w:r>
      <w:r/>
    </w:p>
    <w:p>
      <w:pPr>
        <w:rPr>
          <w:highlight w:val="none"/>
        </w:rPr>
      </w:pPr>
      <w:r>
        <w:rPr>
          <w:rFonts w:hint="eastAsia"/>
          <w:highlight w:val="none"/>
        </w:rPr>
        <w:t xml:space="preserve">投标保证承诺书（参考格式见附件三）</w:t>
      </w:r>
      <w:r/>
    </w:p>
    <w:p>
      <w:pPr>
        <w:ind w:firstLine="562"/>
        <w:rPr>
          <w:b/>
          <w:sz w:val="28"/>
          <w:szCs w:val="28"/>
          <w:highlight w:val="none"/>
        </w:rPr>
      </w:pPr>
      <w:r>
        <w:rPr>
          <w:b/>
          <w:sz w:val="28"/>
          <w:szCs w:val="28"/>
          <w:highlight w:val="none"/>
        </w:rPr>
        <w:t xml:space="preserve">*</w:t>
      </w:r>
      <w:r>
        <w:rPr>
          <w:rFonts w:hint="eastAsia"/>
          <w:highlight w:val="none"/>
        </w:rPr>
        <w:t xml:space="preserve">中小企业声明函（参考格式见附件四）或残疾人福利性单位声明函（参考格式见附件五）</w:t>
      </w:r>
      <w:r/>
    </w:p>
    <w:p>
      <w:pPr>
        <w:rPr>
          <w:highlight w:val="none"/>
        </w:rPr>
      </w:pPr>
      <w:r>
        <w:rPr>
          <w:rFonts w:hint="eastAsia"/>
          <w:highlight w:val="none"/>
        </w:rPr>
        <w:t xml:space="preserve">投标人认为需要提供的其它证明文件</w:t>
      </w:r>
      <w:r/>
    </w:p>
    <w:p>
      <w:pPr>
        <w:rPr>
          <w:sz w:val="22"/>
          <w:highlight w:val="none"/>
        </w:rPr>
      </w:pPr>
      <w:r>
        <w:rPr>
          <w:rFonts w:hint="eastAsia"/>
          <w:highlight w:val="none"/>
        </w:rPr>
        <w:t xml:space="preserve">其中加“</w:t>
      </w:r>
      <w:r>
        <w:rPr>
          <w:sz w:val="28"/>
          <w:szCs w:val="28"/>
          <w:highlight w:val="none"/>
        </w:rPr>
        <w:t xml:space="preserve">*</w:t>
      </w:r>
      <w:r>
        <w:rPr>
          <w:rFonts w:hint="eastAsia"/>
          <w:highlight w:val="none"/>
        </w:rPr>
        <w:t xml:space="preserve">”项目若有缺失或无效，将导致其投标无效且不允许在开标后补正。</w:t>
      </w:r>
      <w:bookmarkEnd w:id="59"/>
      <w:r/>
      <w:bookmarkEnd w:id="60"/>
      <w:r/>
      <w:bookmarkEnd w:id="61"/>
      <w:r/>
      <w:r/>
    </w:p>
    <w:p>
      <w:pPr>
        <w:pStyle w:val="854"/>
        <w:ind w:firstLine="562"/>
        <w:rPr>
          <w:highlight w:val="none"/>
        </w:rPr>
      </w:pPr>
      <w:r>
        <w:rPr>
          <w:highlight w:val="none"/>
        </w:rPr>
        <w:br w:type="page" w:clear="all"/>
      </w:r>
      <w:bookmarkStart w:id="102" w:name="_Toc315875338"/>
      <w:r/>
      <w:bookmarkStart w:id="103" w:name="_Toc158691788"/>
      <w:r/>
      <w:bookmarkStart w:id="104" w:name="_Toc315868076"/>
      <w:r/>
      <w:bookmarkStart w:id="105" w:name="_Toc153283162"/>
      <w:r/>
      <w:r/>
    </w:p>
    <w:p>
      <w:pPr>
        <w:pStyle w:val="854"/>
        <w:ind w:firstLine="562"/>
        <w:rPr>
          <w:highlight w:val="none"/>
        </w:rPr>
      </w:pPr>
      <w:r>
        <w:rPr>
          <w:rFonts w:hint="eastAsia"/>
          <w:highlight w:val="none"/>
        </w:rPr>
        <w:t xml:space="preserve">附件一</w:t>
      </w:r>
      <w:r>
        <w:rPr>
          <w:highlight w:val="none"/>
        </w:rPr>
        <w:t xml:space="preserve">  </w:t>
      </w:r>
      <w:r>
        <w:rPr>
          <w:rFonts w:hint="eastAsia"/>
          <w:highlight w:val="none"/>
        </w:rPr>
        <w:t xml:space="preserve">法定代表人授权书</w:t>
      </w:r>
      <w:bookmarkEnd w:id="102"/>
      <w:r/>
      <w:bookmarkEnd w:id="103"/>
      <w:r/>
      <w:bookmarkEnd w:id="104"/>
      <w:r/>
      <w:bookmarkEnd w:id="105"/>
      <w:r/>
      <w:r/>
    </w:p>
    <w:p>
      <w:pPr>
        <w:rPr>
          <w:highlight w:val="none"/>
        </w:rPr>
      </w:pPr>
      <w:r>
        <w:rPr>
          <w:highlight w:val="none"/>
        </w:rPr>
      </w:r>
      <w:r/>
    </w:p>
    <w:p>
      <w:pPr>
        <w:rPr>
          <w:highlight w:val="none"/>
        </w:rPr>
      </w:pPr>
      <w:r>
        <w:rPr>
          <w:rFonts w:hint="eastAsia"/>
          <w:highlight w:val="none"/>
        </w:rPr>
        <w:t xml:space="preserve">苏州市卫康招投标咨询服务有限公司</w:t>
      </w:r>
      <w:r/>
    </w:p>
    <w:p>
      <w:pPr>
        <w:rPr>
          <w:highlight w:val="none"/>
        </w:rPr>
      </w:pPr>
      <w:r>
        <w:rPr>
          <w:rFonts w:hint="eastAsia"/>
          <w:highlight w:val="none"/>
        </w:rPr>
        <w:t xml:space="preserve">本授权委托书声明：</w:t>
      </w:r>
      <w:r>
        <w:rPr>
          <w:highlight w:val="none"/>
          <w:u w:val="single"/>
        </w:rPr>
        <w:t xml:space="preserve">      </w:t>
      </w:r>
      <w:r>
        <w:rPr>
          <w:rFonts w:hint="eastAsia"/>
          <w:highlight w:val="none"/>
          <w:u w:val="single"/>
        </w:rPr>
        <w:t xml:space="preserve">（投标人全称）</w:t>
      </w:r>
      <w:r>
        <w:rPr>
          <w:highlight w:val="none"/>
          <w:u w:val="single"/>
        </w:rPr>
        <w:t xml:space="preserve">      </w:t>
      </w:r>
      <w:r>
        <w:rPr>
          <w:rFonts w:hint="eastAsia"/>
          <w:highlight w:val="none"/>
        </w:rPr>
        <w:t xml:space="preserve">的</w:t>
      </w:r>
      <w:r>
        <w:rPr>
          <w:highlight w:val="none"/>
        </w:rPr>
        <w:t xml:space="preserve">  </w:t>
      </w:r>
      <w:r>
        <w:rPr>
          <w:rFonts w:hint="eastAsia"/>
          <w:highlight w:val="none"/>
          <w:u w:val="single"/>
        </w:rPr>
        <w:t xml:space="preserve">（法定代表人姓名）</w:t>
      </w:r>
      <w:r>
        <w:rPr>
          <w:highlight w:val="none"/>
          <w:u w:val="single"/>
        </w:rPr>
        <w:t xml:space="preserve">  </w:t>
      </w:r>
      <w:r>
        <w:rPr>
          <w:rFonts w:hint="eastAsia"/>
          <w:highlight w:val="none"/>
        </w:rPr>
        <w:t xml:space="preserve">，代表本公司授权</w:t>
      </w:r>
      <w:r>
        <w:rPr>
          <w:highlight w:val="none"/>
          <w:u w:val="single"/>
        </w:rPr>
        <w:t xml:space="preserve">  </w:t>
      </w:r>
      <w:r>
        <w:rPr>
          <w:rFonts w:hint="eastAsia"/>
          <w:highlight w:val="none"/>
          <w:u w:val="single"/>
        </w:rPr>
        <w:t xml:space="preserve">（授权代表姓名）</w:t>
      </w:r>
      <w:r>
        <w:rPr>
          <w:highlight w:val="none"/>
          <w:u w:val="single"/>
        </w:rPr>
        <w:t xml:space="preserve">  </w:t>
      </w:r>
      <w:r>
        <w:rPr>
          <w:rFonts w:hint="eastAsia"/>
          <w:highlight w:val="none"/>
        </w:rPr>
        <w:t xml:space="preserve">为本公司的合法代理人，就贵方组织的</w:t>
      </w:r>
      <w:r>
        <w:rPr>
          <w:highlight w:val="none"/>
          <w:u w:val="single"/>
        </w:rPr>
        <w:t xml:space="preserve">   </w:t>
      </w:r>
      <w:r>
        <w:rPr>
          <w:rFonts w:hint="eastAsia"/>
          <w:highlight w:val="none"/>
          <w:u w:val="single"/>
          <w:lang w:eastAsia="zh-CN"/>
        </w:rPr>
        <w:t xml:space="preserve">移动式C型臂X射线机</w:t>
      </w:r>
      <w:r>
        <w:rPr>
          <w:rFonts w:hint="eastAsia"/>
          <w:highlight w:val="none"/>
          <w:u w:val="single"/>
        </w:rPr>
        <w:t xml:space="preserve">   </w:t>
      </w:r>
      <w:r>
        <w:rPr>
          <w:rFonts w:hint="eastAsia"/>
          <w:highlight w:val="none"/>
        </w:rPr>
        <w:t xml:space="preserve">项目（项目编号：</w:t>
      </w:r>
      <w:r>
        <w:rPr>
          <w:rFonts w:hint="eastAsia"/>
          <w:highlight w:val="none"/>
          <w:lang w:eastAsia="zh-CN"/>
        </w:rPr>
        <w:t xml:space="preserve">JSZC-320581-SZWK-G2025-0598</w:t>
      </w:r>
      <w:r>
        <w:rPr>
          <w:rFonts w:hint="eastAsia"/>
          <w:highlight w:val="none"/>
        </w:rPr>
        <w:t xml:space="preserve">号），以本公司名义处理一切与之有关的事务。</w:t>
      </w:r>
      <w:r/>
    </w:p>
    <w:p>
      <w:pPr>
        <w:rPr>
          <w:highlight w:val="none"/>
        </w:rPr>
      </w:pPr>
      <w:r>
        <w:rPr>
          <w:rFonts w:hint="eastAsia"/>
          <w:highlight w:val="none"/>
        </w:rPr>
        <w:t xml:space="preserve">本授权书于</w:t>
      </w:r>
      <w:r>
        <w:rPr>
          <w:highlight w:val="none"/>
          <w:u w:val="single"/>
        </w:rPr>
        <w:t xml:space="preserve"> 202</w:t>
      </w:r>
      <w:r>
        <w:rPr>
          <w:rFonts w:hint="eastAsia"/>
          <w:highlight w:val="none"/>
          <w:u w:val="single"/>
        </w:rPr>
        <w:t xml:space="preserve">5</w:t>
      </w:r>
      <w:r>
        <w:rPr>
          <w:highlight w:val="none"/>
          <w:u w:val="single"/>
        </w:rPr>
        <w:t xml:space="preserve"> </w:t>
      </w:r>
      <w:r>
        <w:rPr>
          <w:rFonts w:hint="eastAsia"/>
          <w:highlight w:val="none"/>
        </w:rPr>
        <w:t xml:space="preserve">年</w:t>
      </w:r>
      <w:r>
        <w:rPr>
          <w:highlight w:val="none"/>
          <w:u w:val="single"/>
        </w:rPr>
        <w:t xml:space="preserve">     </w:t>
      </w:r>
      <w:r>
        <w:rPr>
          <w:rFonts w:hint="eastAsia"/>
          <w:highlight w:val="none"/>
        </w:rPr>
        <w:t xml:space="preserve">月</w:t>
      </w:r>
      <w:r>
        <w:rPr>
          <w:highlight w:val="none"/>
          <w:u w:val="single"/>
        </w:rPr>
        <w:t xml:space="preserve">       </w:t>
      </w:r>
      <w:r>
        <w:rPr>
          <w:rFonts w:hint="eastAsia"/>
          <w:highlight w:val="none"/>
        </w:rPr>
        <w:t xml:space="preserve">日生效，被授权人无转委权。</w:t>
      </w:r>
      <w:r/>
    </w:p>
    <w:p>
      <w:pPr>
        <w:rPr>
          <w:highlight w:val="none"/>
        </w:rPr>
      </w:pPr>
      <w:r>
        <w:rPr>
          <w:highlight w:val="none"/>
        </w:rPr>
        <w:t xml:space="preserve">    </w:t>
      </w:r>
      <w:r>
        <w:rPr>
          <w:rFonts w:hint="eastAsia"/>
          <w:highlight w:val="none"/>
        </w:rPr>
        <w:t xml:space="preserve">特此声明。</w:t>
      </w:r>
      <w:r/>
    </w:p>
    <w:p>
      <w:pPr>
        <w:rPr>
          <w:highlight w:val="none"/>
        </w:rPr>
      </w:pPr>
      <w:r>
        <w:rPr>
          <w:highlight w:val="none"/>
        </w:rPr>
      </w:r>
      <w:r/>
    </w:p>
    <w:p>
      <w:pPr>
        <w:ind w:firstLine="482"/>
        <w:rPr>
          <w:highlight w:val="none"/>
        </w:rPr>
      </w:pPr>
      <w:r>
        <w:rPr>
          <w:rFonts w:hint="eastAsia"/>
          <w:b/>
          <w:highlight w:val="none"/>
        </w:rPr>
        <w:t xml:space="preserve">投标人名称</w:t>
      </w:r>
      <w:r>
        <w:rPr>
          <w:rFonts w:hint="eastAsia"/>
          <w:highlight w:val="none"/>
        </w:rPr>
        <w:t xml:space="preserve">：</w:t>
      </w:r>
      <w:r>
        <w:rPr>
          <w:rFonts w:hint="eastAsia"/>
          <w:b/>
          <w:highlight w:val="none"/>
        </w:rPr>
        <w:t xml:space="preserve">（</w:t>
      </w:r>
      <w:r>
        <w:rPr>
          <w:b/>
          <w:highlight w:val="none"/>
        </w:rPr>
        <w:t xml:space="preserve">CA</w:t>
      </w:r>
      <w:r>
        <w:rPr>
          <w:rFonts w:hint="eastAsia"/>
          <w:b/>
          <w:highlight w:val="none"/>
        </w:rPr>
        <w:t xml:space="preserve">签章）</w:t>
      </w:r>
      <w:r>
        <w:rPr>
          <w:highlight w:val="none"/>
        </w:rPr>
        <w:t xml:space="preserve">                                </w:t>
      </w:r>
      <w:r/>
    </w:p>
    <w:p>
      <w:pPr>
        <w:rPr>
          <w:highlight w:val="none"/>
        </w:rPr>
      </w:pPr>
      <w:r>
        <w:rPr>
          <w:rFonts w:hint="eastAsia"/>
          <w:highlight w:val="none"/>
        </w:rPr>
        <w:t xml:space="preserve">地</w:t>
      </w:r>
      <w:r>
        <w:rPr>
          <w:highlight w:val="none"/>
        </w:rPr>
        <w:t xml:space="preserve">    </w:t>
      </w:r>
      <w:r>
        <w:rPr>
          <w:rFonts w:hint="eastAsia"/>
          <w:highlight w:val="none"/>
        </w:rPr>
        <w:t xml:space="preserve">址：</w:t>
      </w:r>
      <w:r>
        <w:rPr>
          <w:highlight w:val="none"/>
        </w:rPr>
        <w:t xml:space="preserve">                                  </w:t>
      </w:r>
      <w:r/>
    </w:p>
    <w:p>
      <w:pPr>
        <w:rPr>
          <w:highlight w:val="none"/>
        </w:rPr>
      </w:pPr>
      <w:r>
        <w:rPr>
          <w:highlight w:val="none"/>
        </w:rPr>
      </w:r>
      <w:r/>
    </w:p>
    <w:p>
      <w:pPr>
        <w:ind w:firstLine="482"/>
        <w:rPr>
          <w:highlight w:val="none"/>
        </w:rPr>
      </w:pPr>
      <w:r>
        <w:rPr>
          <w:rFonts w:hint="eastAsia"/>
          <w:b/>
          <w:highlight w:val="none"/>
        </w:rPr>
        <w:t xml:space="preserve">法定代表人姓名</w:t>
      </w:r>
      <w:r>
        <w:rPr>
          <w:rFonts w:hint="eastAsia"/>
          <w:highlight w:val="none"/>
        </w:rPr>
        <w:t xml:space="preserve">：</w:t>
      </w:r>
      <w:r>
        <w:rPr>
          <w:rFonts w:hint="eastAsia"/>
          <w:b/>
          <w:highlight w:val="none"/>
        </w:rPr>
        <w:t xml:space="preserve">（</w:t>
      </w:r>
      <w:r>
        <w:rPr>
          <w:b/>
          <w:highlight w:val="none"/>
        </w:rPr>
        <w:t xml:space="preserve">CA</w:t>
      </w:r>
      <w:r>
        <w:rPr>
          <w:rFonts w:hint="eastAsia"/>
          <w:b/>
          <w:highlight w:val="none"/>
        </w:rPr>
        <w:t xml:space="preserve">签章）</w:t>
      </w:r>
      <w:r>
        <w:rPr>
          <w:highlight w:val="none"/>
        </w:rPr>
        <w:t xml:space="preserve">                        </w:t>
      </w:r>
      <w:r/>
    </w:p>
    <w:p>
      <w:pPr>
        <w:rPr>
          <w:highlight w:val="none"/>
        </w:rPr>
      </w:pPr>
      <w:r>
        <w:rPr>
          <w:rFonts w:hint="eastAsia"/>
          <w:highlight w:val="none"/>
        </w:rPr>
        <w:t xml:space="preserve">公民身份号码：</w:t>
      </w:r>
      <w:r>
        <w:rPr>
          <w:highlight w:val="none"/>
        </w:rPr>
        <w:t xml:space="preserve">                    </w:t>
      </w:r>
      <w:r/>
    </w:p>
    <w:p>
      <w:pPr>
        <w:rPr>
          <w:highlight w:val="none"/>
        </w:rPr>
      </w:pPr>
      <w:r>
        <w:rPr>
          <w:rFonts w:hint="eastAsia"/>
          <w:highlight w:val="none"/>
        </w:rPr>
        <w:t xml:space="preserve">职</w:t>
      </w:r>
      <w:r>
        <w:rPr>
          <w:highlight w:val="none"/>
        </w:rPr>
        <w:t xml:space="preserve">    </w:t>
      </w:r>
      <w:r>
        <w:rPr>
          <w:rFonts w:hint="eastAsia"/>
          <w:highlight w:val="none"/>
        </w:rPr>
        <w:t xml:space="preserve">务：</w:t>
      </w:r>
      <w:r>
        <w:rPr>
          <w:highlight w:val="none"/>
        </w:rPr>
        <w:t xml:space="preserve">                        </w:t>
      </w:r>
      <w:r/>
    </w:p>
    <w:p>
      <w:pPr>
        <w:rPr>
          <w:highlight w:val="none"/>
        </w:rPr>
      </w:pPr>
      <w:r>
        <w:rPr>
          <w:highlight w:val="none"/>
        </w:rPr>
      </w:r>
      <w:r/>
    </w:p>
    <w:p>
      <w:pPr>
        <w:rPr>
          <w:highlight w:val="none"/>
        </w:rPr>
      </w:pPr>
      <w:r>
        <w:rPr>
          <w:rFonts w:hint="eastAsia"/>
          <w:highlight w:val="none"/>
        </w:rPr>
        <w:t xml:space="preserve">授权代表</w:t>
      </w:r>
      <w:r>
        <w:rPr>
          <w:rFonts w:hint="eastAsia"/>
          <w:b/>
          <w:highlight w:val="none"/>
        </w:rPr>
        <w:t xml:space="preserve">姓名</w:t>
      </w:r>
      <w:r>
        <w:rPr>
          <w:rFonts w:hint="eastAsia"/>
          <w:highlight w:val="none"/>
        </w:rPr>
        <w:t xml:space="preserve">：</w:t>
      </w:r>
      <w:r>
        <w:rPr>
          <w:highlight w:val="none"/>
        </w:rPr>
        <w:t xml:space="preserve">                   </w:t>
      </w:r>
      <w:r/>
    </w:p>
    <w:p>
      <w:pPr>
        <w:rPr>
          <w:highlight w:val="none"/>
        </w:rPr>
      </w:pPr>
      <w:r>
        <w:rPr>
          <w:rFonts w:hint="eastAsia"/>
          <w:highlight w:val="none"/>
        </w:rPr>
        <w:t xml:space="preserve">公民身份号码：</w:t>
      </w:r>
      <w:r>
        <w:rPr>
          <w:highlight w:val="none"/>
        </w:rPr>
        <w:t xml:space="preserve">                 </w:t>
      </w:r>
      <w:r/>
    </w:p>
    <w:p>
      <w:pPr>
        <w:rPr>
          <w:highlight w:val="none"/>
        </w:rPr>
      </w:pPr>
      <w:r>
        <w:rPr>
          <w:rFonts w:hint="eastAsia"/>
          <w:highlight w:val="none"/>
        </w:rPr>
        <w:t xml:space="preserve">职</w:t>
      </w:r>
      <w:r>
        <w:rPr>
          <w:highlight w:val="none"/>
        </w:rPr>
        <w:t xml:space="preserve">    </w:t>
      </w:r>
      <w:r>
        <w:rPr>
          <w:rFonts w:hint="eastAsia"/>
          <w:highlight w:val="none"/>
        </w:rPr>
        <w:t xml:space="preserve">务：</w:t>
      </w:r>
      <w:r>
        <w:rPr>
          <w:highlight w:val="none"/>
        </w:rPr>
        <w:t xml:space="preserve">                       </w:t>
      </w:r>
      <w:r/>
    </w:p>
    <w:p>
      <w:pPr>
        <w:pStyle w:val="854"/>
        <w:ind w:firstLine="562"/>
        <w:rPr>
          <w:highlight w:val="none"/>
        </w:rPr>
      </w:pPr>
      <w:r>
        <w:rPr>
          <w:highlight w:val="none"/>
        </w:rPr>
        <w:br w:type="page" w:clear="all"/>
      </w:r>
      <w:bookmarkStart w:id="106" w:name="_Toc315868077"/>
      <w:r/>
      <w:bookmarkStart w:id="107" w:name="_Toc153283163"/>
      <w:r/>
      <w:bookmarkStart w:id="108" w:name="_Toc158691789"/>
      <w:r/>
      <w:bookmarkStart w:id="109" w:name="_Toc315875339"/>
      <w:r/>
      <w:r/>
    </w:p>
    <w:p>
      <w:pPr>
        <w:pStyle w:val="854"/>
        <w:ind w:firstLine="562"/>
        <w:rPr>
          <w:highlight w:val="none"/>
        </w:rPr>
      </w:pPr>
      <w:r>
        <w:rPr>
          <w:rFonts w:hint="eastAsia"/>
          <w:highlight w:val="none"/>
        </w:rPr>
        <w:t xml:space="preserve">附件二</w:t>
      </w:r>
      <w:r>
        <w:rPr>
          <w:highlight w:val="none"/>
        </w:rPr>
        <w:t xml:space="preserve">  </w:t>
      </w:r>
      <w:r>
        <w:rPr>
          <w:rFonts w:hint="eastAsia"/>
          <w:highlight w:val="none"/>
        </w:rPr>
        <w:t xml:space="preserve">投标人资格声明</w:t>
      </w:r>
      <w:bookmarkEnd w:id="106"/>
      <w:r/>
      <w:bookmarkEnd w:id="107"/>
      <w:r/>
      <w:bookmarkEnd w:id="108"/>
      <w:r/>
      <w:bookmarkEnd w:id="109"/>
      <w:r/>
      <w:r/>
    </w:p>
    <w:p>
      <w:pPr>
        <w:rPr>
          <w:highlight w:val="none"/>
        </w:rPr>
      </w:pPr>
      <w:r>
        <w:rPr>
          <w:highlight w:val="none"/>
        </w:rPr>
      </w:r>
      <w:r/>
    </w:p>
    <w:p>
      <w:pPr>
        <w:rPr>
          <w:highlight w:val="none"/>
        </w:rPr>
      </w:pPr>
      <w:r>
        <w:rPr>
          <w:highlight w:val="none"/>
        </w:rPr>
        <w:t xml:space="preserve">1</w:t>
      </w:r>
      <w:r>
        <w:rPr>
          <w:rFonts w:hint="eastAsia"/>
          <w:highlight w:val="none"/>
        </w:rPr>
        <w:t xml:space="preserve">、投标人基本情况：</w:t>
      </w:r>
      <w:r/>
    </w:p>
    <w:p>
      <w:pPr>
        <w:rPr>
          <w:highlight w:val="none"/>
        </w:rPr>
      </w:pPr>
      <w:r>
        <w:rPr>
          <w:rFonts w:hint="eastAsia" w:cs="宋体"/>
          <w:highlight w:val="none"/>
        </w:rPr>
        <w:t xml:space="preserve">①</w:t>
      </w:r>
      <w:r>
        <w:rPr>
          <w:rFonts w:hint="eastAsia"/>
          <w:highlight w:val="none"/>
        </w:rPr>
        <w:t xml:space="preserve">名称：</w:t>
      </w:r>
      <w:r>
        <w:rPr>
          <w:highlight w:val="none"/>
        </w:rPr>
        <w:t xml:space="preserve">                          </w:t>
      </w:r>
      <w:r>
        <w:rPr>
          <w:rFonts w:hint="eastAsia"/>
          <w:highlight w:val="none"/>
        </w:rPr>
        <w:t xml:space="preserve">地</w:t>
      </w:r>
      <w:r>
        <w:rPr>
          <w:highlight w:val="none"/>
        </w:rPr>
        <w:t xml:space="preserve">   </w:t>
      </w:r>
      <w:r>
        <w:rPr>
          <w:rFonts w:hint="eastAsia"/>
          <w:highlight w:val="none"/>
        </w:rPr>
        <w:t xml:space="preserve">址：</w:t>
      </w:r>
      <w:r>
        <w:rPr>
          <w:highlight w:val="none"/>
        </w:rPr>
        <w:t xml:space="preserve">         </w:t>
      </w:r>
      <w:r/>
    </w:p>
    <w:p>
      <w:pPr>
        <w:rPr>
          <w:highlight w:val="none"/>
        </w:rPr>
      </w:pPr>
      <w:r>
        <w:rPr>
          <w:rFonts w:hint="eastAsia" w:cs="宋体"/>
          <w:highlight w:val="none"/>
        </w:rPr>
        <w:t xml:space="preserve">②</w:t>
      </w:r>
      <w:r>
        <w:rPr>
          <w:rFonts w:hint="eastAsia"/>
          <w:highlight w:val="none"/>
        </w:rPr>
        <w:t xml:space="preserve">成立和注册日期：</w:t>
      </w:r>
      <w:r>
        <w:rPr>
          <w:highlight w:val="none"/>
        </w:rPr>
        <w:t xml:space="preserve">                 </w:t>
      </w:r>
      <w:r/>
    </w:p>
    <w:p>
      <w:pPr>
        <w:rPr>
          <w:highlight w:val="none"/>
        </w:rPr>
      </w:pPr>
      <w:r>
        <w:rPr>
          <w:rFonts w:hint="eastAsia" w:cs="宋体"/>
          <w:highlight w:val="none"/>
        </w:rPr>
        <w:t xml:space="preserve">③</w:t>
      </w:r>
      <w:r>
        <w:rPr>
          <w:rFonts w:hint="eastAsia"/>
          <w:highlight w:val="none"/>
        </w:rPr>
        <w:t xml:space="preserve">公司（企业）性质：</w:t>
      </w:r>
      <w:r>
        <w:rPr>
          <w:highlight w:val="none"/>
        </w:rPr>
        <w:t xml:space="preserve">                   </w:t>
      </w:r>
      <w:r/>
    </w:p>
    <w:p>
      <w:pPr>
        <w:rPr>
          <w:highlight w:val="none"/>
        </w:rPr>
      </w:pPr>
      <w:r>
        <w:rPr>
          <w:rFonts w:hint="eastAsia" w:cs="宋体"/>
          <w:highlight w:val="none"/>
        </w:rPr>
        <w:t xml:space="preserve">④</w:t>
      </w:r>
      <w:r>
        <w:rPr>
          <w:rFonts w:hint="eastAsia"/>
          <w:highlight w:val="none"/>
        </w:rPr>
        <w:t xml:space="preserve">法定代表人或主要负责人：</w:t>
      </w:r>
      <w:r>
        <w:rPr>
          <w:highlight w:val="none"/>
        </w:rPr>
        <w:t xml:space="preserve">                </w:t>
      </w:r>
      <w:r/>
    </w:p>
    <w:p>
      <w:pPr>
        <w:rPr>
          <w:highlight w:val="none"/>
        </w:rPr>
      </w:pPr>
      <w:r>
        <w:rPr>
          <w:highlight w:val="none"/>
        </w:rPr>
        <w:t xml:space="preserve">2</w:t>
      </w:r>
      <w:r>
        <w:rPr>
          <w:rFonts w:hint="eastAsia"/>
          <w:highlight w:val="none"/>
        </w:rPr>
        <w:t xml:space="preserve">、投标人最近的主要财务情况：（</w:t>
      </w:r>
      <w:r>
        <w:rPr>
          <w:highlight w:val="none"/>
        </w:rPr>
        <w:t xml:space="preserve">202</w:t>
      </w:r>
      <w:r>
        <w:rPr>
          <w:rFonts w:hint="eastAsia"/>
          <w:highlight w:val="none"/>
        </w:rPr>
        <w:t xml:space="preserve">5年</w:t>
      </w:r>
      <w:r>
        <w:rPr>
          <w:highlight w:val="none"/>
        </w:rPr>
        <w:t xml:space="preserve">1</w:t>
      </w:r>
      <w:r>
        <w:rPr>
          <w:rFonts w:hint="eastAsia"/>
          <w:highlight w:val="none"/>
        </w:rPr>
        <w:t xml:space="preserve">月到</w:t>
      </w:r>
      <w:r>
        <w:rPr>
          <w:rFonts w:hint="eastAsia"/>
          <w:highlight w:val="none"/>
          <w:lang w:val="en-US" w:eastAsia="zh-CN"/>
        </w:rPr>
        <w:t xml:space="preserve">12</w:t>
      </w:r>
      <w:r>
        <w:rPr>
          <w:rFonts w:hint="eastAsia"/>
          <w:highlight w:val="none"/>
        </w:rPr>
        <w:t xml:space="preserve">底止）</w:t>
      </w:r>
      <w:r/>
    </w:p>
    <w:p>
      <w:pPr>
        <w:rPr>
          <w:highlight w:val="none"/>
        </w:rPr>
      </w:pPr>
      <w:r>
        <w:rPr>
          <w:rFonts w:hint="eastAsia" w:cs="宋体"/>
          <w:highlight w:val="none"/>
        </w:rPr>
        <w:t xml:space="preserve">①</w:t>
      </w:r>
      <w:r>
        <w:rPr>
          <w:rFonts w:hint="eastAsia"/>
          <w:highlight w:val="none"/>
        </w:rPr>
        <w:t xml:space="preserve">注册资本：</w:t>
      </w:r>
      <w:r>
        <w:rPr>
          <w:highlight w:val="none"/>
        </w:rPr>
        <w:t xml:space="preserve">             </w:t>
      </w:r>
      <w:r/>
    </w:p>
    <w:p>
      <w:pPr>
        <w:rPr>
          <w:highlight w:val="none"/>
        </w:rPr>
      </w:pPr>
      <w:r>
        <w:rPr>
          <w:rFonts w:hint="eastAsia" w:cs="宋体"/>
          <w:highlight w:val="none"/>
        </w:rPr>
        <w:t xml:space="preserve">②</w:t>
      </w:r>
      <w:r>
        <w:rPr>
          <w:rFonts w:hint="eastAsia"/>
          <w:highlight w:val="none"/>
        </w:rPr>
        <w:t xml:space="preserve">固定资产：</w:t>
      </w:r>
      <w:r>
        <w:rPr>
          <w:highlight w:val="none"/>
        </w:rPr>
        <w:t xml:space="preserve">             </w:t>
      </w:r>
      <w:r/>
    </w:p>
    <w:p>
      <w:pPr>
        <w:rPr>
          <w:highlight w:val="none"/>
        </w:rPr>
      </w:pPr>
      <w:r>
        <w:rPr>
          <w:rFonts w:hint="eastAsia"/>
          <w:highlight w:val="none"/>
        </w:rPr>
        <w:t xml:space="preserve">原值：</w:t>
      </w:r>
      <w:r>
        <w:rPr>
          <w:highlight w:val="none"/>
        </w:rPr>
        <w:t xml:space="preserve">                 </w:t>
      </w:r>
      <w:r/>
    </w:p>
    <w:p>
      <w:pPr>
        <w:rPr>
          <w:highlight w:val="none"/>
        </w:rPr>
      </w:pPr>
      <w:r>
        <w:rPr>
          <w:rFonts w:hint="eastAsia"/>
          <w:highlight w:val="none"/>
        </w:rPr>
        <w:t xml:space="preserve">净值：</w:t>
      </w:r>
      <w:r>
        <w:rPr>
          <w:highlight w:val="none"/>
        </w:rPr>
        <w:t xml:space="preserve">                 </w:t>
      </w:r>
      <w:r/>
    </w:p>
    <w:p>
      <w:pPr>
        <w:rPr>
          <w:highlight w:val="none"/>
        </w:rPr>
      </w:pPr>
      <w:r>
        <w:rPr>
          <w:rFonts w:hint="eastAsia" w:cs="宋体"/>
          <w:highlight w:val="none"/>
        </w:rPr>
        <w:t xml:space="preserve">③</w:t>
      </w:r>
      <w:r>
        <w:rPr>
          <w:rFonts w:hint="eastAsia"/>
          <w:highlight w:val="none"/>
        </w:rPr>
        <w:t xml:space="preserve">流动资产：</w:t>
      </w:r>
      <w:r>
        <w:rPr>
          <w:highlight w:val="none"/>
        </w:rPr>
        <w:t xml:space="preserve">             </w:t>
      </w:r>
      <w:r/>
    </w:p>
    <w:p>
      <w:pPr>
        <w:rPr>
          <w:highlight w:val="none"/>
        </w:rPr>
      </w:pPr>
      <w:r>
        <w:rPr>
          <w:rFonts w:hint="eastAsia" w:cs="宋体"/>
          <w:highlight w:val="none"/>
        </w:rPr>
        <w:t xml:space="preserve">④</w:t>
      </w:r>
      <w:r>
        <w:rPr>
          <w:rFonts w:hint="eastAsia"/>
          <w:highlight w:val="none"/>
        </w:rPr>
        <w:t xml:space="preserve">长期负债：</w:t>
      </w:r>
      <w:r>
        <w:rPr>
          <w:highlight w:val="none"/>
        </w:rPr>
        <w:t xml:space="preserve">             </w:t>
      </w:r>
      <w:r/>
    </w:p>
    <w:p>
      <w:pPr>
        <w:rPr>
          <w:highlight w:val="none"/>
        </w:rPr>
      </w:pPr>
      <w:r>
        <w:rPr>
          <w:rFonts w:hint="eastAsia" w:cs="宋体"/>
          <w:highlight w:val="none"/>
        </w:rPr>
        <w:t xml:space="preserve">⑤</w:t>
      </w:r>
      <w:r>
        <w:rPr>
          <w:rFonts w:hint="eastAsia"/>
          <w:highlight w:val="none"/>
        </w:rPr>
        <w:t xml:space="preserve">短期负债：</w:t>
      </w:r>
      <w:r>
        <w:rPr>
          <w:highlight w:val="none"/>
        </w:rPr>
        <w:t xml:space="preserve">             </w:t>
      </w:r>
      <w:r/>
    </w:p>
    <w:p>
      <w:pPr>
        <w:rPr>
          <w:highlight w:val="none"/>
        </w:rPr>
      </w:pPr>
      <w:r>
        <w:rPr>
          <w:rFonts w:hint="eastAsia" w:cs="宋体"/>
          <w:highlight w:val="none"/>
        </w:rPr>
        <w:t xml:space="preserve">⑥</w:t>
      </w:r>
      <w:r>
        <w:rPr>
          <w:rFonts w:hint="eastAsia"/>
          <w:highlight w:val="none"/>
        </w:rPr>
        <w:t xml:space="preserve">营业收入</w:t>
      </w:r>
      <w:r>
        <w:rPr>
          <w:highlight w:val="none"/>
        </w:rPr>
        <w:t xml:space="preserve">/</w:t>
      </w:r>
      <w:r>
        <w:rPr>
          <w:rFonts w:hint="eastAsia"/>
          <w:highlight w:val="none"/>
        </w:rPr>
        <w:t xml:space="preserve">主营业务收入：</w:t>
      </w:r>
      <w:r>
        <w:rPr>
          <w:highlight w:val="none"/>
        </w:rPr>
        <w:t xml:space="preserve">                   </w:t>
      </w:r>
      <w:r/>
    </w:p>
    <w:p>
      <w:pPr>
        <w:rPr>
          <w:highlight w:val="none"/>
        </w:rPr>
      </w:pPr>
      <w:r>
        <w:rPr>
          <w:rFonts w:hint="eastAsia" w:cs="宋体"/>
          <w:highlight w:val="none"/>
        </w:rPr>
        <w:t xml:space="preserve">⑦</w:t>
      </w:r>
      <w:r>
        <w:rPr>
          <w:rFonts w:hint="eastAsia"/>
          <w:highlight w:val="none"/>
        </w:rPr>
        <w:t xml:space="preserve">利润：</w:t>
      </w:r>
      <w:r>
        <w:rPr>
          <w:highlight w:val="none"/>
        </w:rPr>
        <w:t xml:space="preserve">                         </w:t>
      </w:r>
      <w:r/>
    </w:p>
    <w:p>
      <w:pPr>
        <w:rPr>
          <w:highlight w:val="none"/>
        </w:rPr>
      </w:pPr>
      <w:r>
        <w:rPr>
          <w:highlight w:val="none"/>
        </w:rPr>
        <w:t xml:space="preserve">3</w:t>
      </w:r>
      <w:r>
        <w:rPr>
          <w:rFonts w:hint="eastAsia"/>
          <w:highlight w:val="none"/>
        </w:rPr>
        <w:t xml:space="preserve">、投标人已有设备情况：</w:t>
      </w:r>
      <w:r/>
    </w:p>
    <w:p>
      <w:pPr>
        <w:rPr>
          <w:highlight w:val="none"/>
        </w:rPr>
      </w:pPr>
      <w:r>
        <w:rPr>
          <w:highlight w:val="none"/>
        </w:rPr>
        <w:t xml:space="preserve">                                                        </w:t>
      </w:r>
      <w:r/>
    </w:p>
    <w:p>
      <w:pPr>
        <w:rPr>
          <w:highlight w:val="none"/>
        </w:rPr>
      </w:pP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r/>
    </w:p>
    <w:p>
      <w:pPr>
        <w:rPr>
          <w:highlight w:val="none"/>
        </w:rPr>
      </w:pPr>
      <w:r>
        <w:rPr>
          <w:highlight w:val="none"/>
        </w:rPr>
        <w:t xml:space="preserve">4</w:t>
      </w:r>
      <w:r>
        <w:rPr>
          <w:rFonts w:hint="eastAsia"/>
          <w:highlight w:val="none"/>
        </w:rPr>
        <w:t xml:space="preserve">、投标人技术人员情况：</w:t>
      </w:r>
      <w:r/>
    </w:p>
    <w:p>
      <w:pPr>
        <w:rPr>
          <w:highlight w:val="none"/>
        </w:rPr>
      </w:pPr>
      <w:r>
        <w:rPr>
          <w:highlight w:val="none"/>
        </w:rPr>
        <w:t xml:space="preserve">                                                        </w:t>
      </w:r>
      <w:r/>
    </w:p>
    <w:p>
      <w:pPr>
        <w:rPr>
          <w:highlight w:val="none"/>
        </w:rPr>
      </w:pP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r/>
    </w:p>
    <w:p>
      <w:pPr>
        <w:rPr>
          <w:highlight w:val="none"/>
        </w:rPr>
      </w:pPr>
      <w:r>
        <w:rPr>
          <w:highlight w:val="none"/>
        </w:rPr>
        <w:t xml:space="preserve">5</w:t>
      </w:r>
      <w:r>
        <w:rPr>
          <w:rFonts w:hint="eastAsia"/>
          <w:highlight w:val="none"/>
        </w:rPr>
        <w:t xml:space="preserve">、与投标货物的生产、销售和服务有关的情况：</w:t>
      </w:r>
      <w:r/>
    </w:p>
    <w:p>
      <w:pPr>
        <w:rPr>
          <w:highlight w:val="none"/>
        </w:rPr>
      </w:pPr>
      <w:r>
        <w:rPr>
          <w:highlight w:val="none"/>
        </w:rPr>
        <w:t xml:space="preserve">                                                        </w:t>
      </w:r>
      <w:r/>
    </w:p>
    <w:p>
      <w:pPr>
        <w:rPr>
          <w:highlight w:val="none"/>
        </w:rPr>
      </w:pPr>
      <w:r>
        <w:rPr>
          <w:highlight w:val="none"/>
        </w:rPr>
        <w:t xml:space="preserve">                                                        </w:t>
      </w:r>
      <w:r/>
    </w:p>
    <w:p>
      <w:pPr>
        <w:rPr>
          <w:highlight w:val="none"/>
        </w:rPr>
      </w:pPr>
      <w:r>
        <w:rPr>
          <w:highlight w:val="none"/>
        </w:rPr>
        <w:t xml:space="preserve">6</w:t>
      </w:r>
      <w:r>
        <w:rPr>
          <w:rFonts w:hint="eastAsia"/>
          <w:highlight w:val="none"/>
        </w:rPr>
        <w:t xml:space="preserve">、投标人从事本行业经验（包括年限、技术力量、额定能力、已完成项目等）：</w:t>
      </w:r>
      <w:r/>
    </w:p>
    <w:p>
      <w:pPr>
        <w:rPr>
          <w:highlight w:val="none"/>
        </w:rPr>
      </w:pPr>
      <w:r>
        <w:rPr>
          <w:highlight w:val="none"/>
        </w:rPr>
        <w:t xml:space="preserve">                                                        </w:t>
      </w:r>
      <w:r/>
    </w:p>
    <w:p>
      <w:pPr>
        <w:rPr>
          <w:highlight w:val="none"/>
        </w:rPr>
      </w:pPr>
      <w:r>
        <w:rPr>
          <w:highlight w:val="none"/>
        </w:rPr>
        <w:t xml:space="preserve">                                                        </w:t>
      </w:r>
      <w:r/>
    </w:p>
    <w:p>
      <w:pPr>
        <w:rPr>
          <w:highlight w:val="none"/>
        </w:rPr>
      </w:pPr>
      <w:r>
        <w:rPr>
          <w:highlight w:val="none"/>
        </w:rPr>
        <w:t xml:space="preserve">7</w:t>
      </w:r>
      <w:r>
        <w:rPr>
          <w:rFonts w:hint="eastAsia"/>
          <w:highlight w:val="none"/>
        </w:rPr>
        <w:t xml:space="preserve">、投标人开户银行及账号：</w:t>
      </w:r>
      <w:r/>
    </w:p>
    <w:p>
      <w:pPr>
        <w:rPr>
          <w:highlight w:val="none"/>
        </w:rPr>
      </w:pPr>
      <w:r>
        <w:rPr>
          <w:rFonts w:hint="eastAsia"/>
          <w:highlight w:val="none"/>
        </w:rPr>
        <w:t xml:space="preserve">开户银行名称：</w:t>
      </w:r>
      <w:r>
        <w:rPr>
          <w:highlight w:val="none"/>
        </w:rPr>
        <w:t xml:space="preserve">                              </w:t>
      </w:r>
      <w:r/>
    </w:p>
    <w:p>
      <w:pPr>
        <w:rPr>
          <w:highlight w:val="none"/>
        </w:rPr>
      </w:pPr>
      <w:r>
        <w:rPr>
          <w:rFonts w:hint="eastAsia"/>
          <w:highlight w:val="none"/>
        </w:rPr>
        <w:t xml:space="preserve">开户银行地址：</w:t>
      </w:r>
      <w:r>
        <w:rPr>
          <w:highlight w:val="none"/>
        </w:rPr>
        <w:t xml:space="preserve">                               </w:t>
      </w:r>
      <w:r/>
    </w:p>
    <w:p>
      <w:pPr>
        <w:rPr>
          <w:highlight w:val="none"/>
        </w:rPr>
      </w:pPr>
      <w:r>
        <w:rPr>
          <w:rFonts w:hint="eastAsia"/>
          <w:highlight w:val="none"/>
        </w:rPr>
        <w:t xml:space="preserve">账号：</w:t>
      </w:r>
      <w:r>
        <w:rPr>
          <w:highlight w:val="none"/>
        </w:rPr>
        <w:t xml:space="preserve">                           </w:t>
      </w:r>
      <w:r/>
    </w:p>
    <w:p>
      <w:pPr>
        <w:rPr>
          <w:highlight w:val="none"/>
        </w:rPr>
      </w:pPr>
      <w:r>
        <w:rPr>
          <w:highlight w:val="none"/>
        </w:rPr>
        <w:t xml:space="preserve">8</w:t>
      </w:r>
      <w:r>
        <w:rPr>
          <w:rFonts w:hint="eastAsia"/>
          <w:highlight w:val="none"/>
        </w:rPr>
        <w:t xml:space="preserve">、其他情况：</w:t>
      </w:r>
      <w:r>
        <w:rPr>
          <w:highlight w:val="none"/>
        </w:rPr>
        <w:t xml:space="preserve">                           </w:t>
      </w:r>
      <w:r/>
    </w:p>
    <w:p>
      <w:pPr>
        <w:rPr>
          <w:highlight w:val="none"/>
        </w:rPr>
      </w:pPr>
      <w:r>
        <w:rPr>
          <w:highlight w:val="none"/>
        </w:rPr>
        <w:t xml:space="preserve">    </w:t>
      </w:r>
      <w:r/>
    </w:p>
    <w:p>
      <w:pPr>
        <w:rPr>
          <w:highlight w:val="none"/>
        </w:rPr>
      </w:pPr>
      <w:r>
        <w:rPr>
          <w:rFonts w:hint="eastAsia"/>
          <w:highlight w:val="none"/>
        </w:rPr>
        <w:t xml:space="preserve">就我们所知，兹证明上述声明是真实的、正确的，并提供了全部能提供资料和数据，我们同意遵照贵方要求出示此证明文件。</w:t>
      </w:r>
      <w:r/>
    </w:p>
    <w:p>
      <w:pPr>
        <w:rPr>
          <w:highlight w:val="none"/>
        </w:rPr>
      </w:pPr>
      <w:r>
        <w:rPr>
          <w:highlight w:val="none"/>
        </w:rPr>
      </w:r>
      <w:r/>
    </w:p>
    <w:p>
      <w:pPr>
        <w:pStyle w:val="854"/>
        <w:ind w:firstLine="562"/>
        <w:rPr>
          <w:highlight w:val="none"/>
        </w:rPr>
      </w:pPr>
      <w:r>
        <w:rPr>
          <w:highlight w:val="none"/>
        </w:rPr>
        <w:br w:type="page" w:clear="all"/>
      </w:r>
      <w:bookmarkStart w:id="110" w:name="_Toc153283164"/>
      <w:r/>
      <w:bookmarkStart w:id="111" w:name="_Toc533495701"/>
      <w:r/>
      <w:r/>
    </w:p>
    <w:p>
      <w:pPr>
        <w:pStyle w:val="854"/>
        <w:ind w:firstLine="562"/>
        <w:rPr>
          <w:highlight w:val="none"/>
        </w:rPr>
      </w:pPr>
      <w:r>
        <w:rPr>
          <w:rFonts w:hint="eastAsia"/>
          <w:highlight w:val="none"/>
        </w:rPr>
        <w:t xml:space="preserve">附件三</w:t>
      </w:r>
      <w:r>
        <w:rPr>
          <w:highlight w:val="none"/>
        </w:rPr>
        <w:t xml:space="preserve">  </w:t>
      </w:r>
      <w:r>
        <w:rPr>
          <w:rFonts w:hint="eastAsia"/>
          <w:highlight w:val="none"/>
        </w:rPr>
        <w:t xml:space="preserve">投标保证承诺书</w:t>
      </w:r>
      <w:bookmarkEnd w:id="110"/>
      <w:r/>
      <w:r/>
    </w:p>
    <w:p>
      <w:pPr>
        <w:pStyle w:val="898"/>
        <w:spacing w:before="780"/>
        <w:rPr>
          <w:highlight w:val="none"/>
        </w:rPr>
      </w:pPr>
      <w:r>
        <w:rPr>
          <w:highlight w:val="none"/>
        </w:rPr>
      </w:r>
      <w:r/>
    </w:p>
    <w:p>
      <w:pPr>
        <w:rPr>
          <w:highlight w:val="none"/>
        </w:rPr>
      </w:pPr>
      <w:r>
        <w:rPr>
          <w:rFonts w:hint="eastAsia"/>
          <w:highlight w:val="none"/>
        </w:rPr>
        <w:t xml:space="preserve">致：苏州市卫康招投标咨询服务有限公司</w:t>
      </w:r>
      <w:r/>
    </w:p>
    <w:p>
      <w:pPr>
        <w:rPr>
          <w:highlight w:val="none"/>
        </w:rPr>
      </w:pPr>
      <w:r>
        <w:rPr>
          <w:rFonts w:hint="eastAsia"/>
          <w:highlight w:val="none"/>
        </w:rPr>
        <w:t xml:space="preserve">我（单位</w:t>
      </w:r>
      <w:r>
        <w:rPr>
          <w:highlight w:val="none"/>
        </w:rPr>
        <w:t xml:space="preserve">/</w:t>
      </w:r>
      <w:r>
        <w:rPr>
          <w:rFonts w:hint="eastAsia"/>
          <w:highlight w:val="none"/>
        </w:rPr>
        <w:t xml:space="preserve">本人，以下统称我单位）自愿参加</w:t>
      </w:r>
      <w:r>
        <w:rPr>
          <w:highlight w:val="none"/>
          <w:u w:val="single"/>
        </w:rPr>
        <w:t xml:space="preserve">         </w:t>
      </w:r>
      <w:r>
        <w:rPr>
          <w:rFonts w:hint="eastAsia"/>
          <w:highlight w:val="none"/>
        </w:rPr>
        <w:t xml:space="preserve">（项目名称和采购编号）的投标</w:t>
      </w:r>
      <w:r>
        <w:rPr>
          <w:highlight w:val="none"/>
        </w:rPr>
        <w:t xml:space="preserve">,</w:t>
      </w:r>
      <w:r>
        <w:rPr>
          <w:rFonts w:hint="eastAsia"/>
          <w:highlight w:val="none"/>
        </w:rPr>
        <w:t xml:space="preserve">并做出如下承诺：</w:t>
      </w:r>
      <w:r/>
    </w:p>
    <w:p>
      <w:pPr>
        <w:rPr>
          <w:highlight w:val="none"/>
        </w:rPr>
      </w:pPr>
      <w:r>
        <w:rPr>
          <w:rFonts w:hint="eastAsia"/>
          <w:highlight w:val="none"/>
        </w:rPr>
        <w:t xml:space="preserve">一、除不可抗力外，我单位如果发生以下行为，将在行为发生的</w:t>
      </w:r>
      <w:r>
        <w:rPr>
          <w:highlight w:val="none"/>
        </w:rPr>
        <w:t xml:space="preserve">10</w:t>
      </w:r>
      <w:r>
        <w:rPr>
          <w:rFonts w:hint="eastAsia"/>
          <w:highlight w:val="none"/>
        </w:rPr>
        <w:t xml:space="preserve">个工作日内，向贵方（或采购人）支付本采购文件公布的预算金额（或最高限价）的</w:t>
      </w:r>
      <w:r>
        <w:rPr>
          <w:highlight w:val="none"/>
        </w:rPr>
        <w:t xml:space="preserve">2</w:t>
      </w:r>
      <w:r>
        <w:rPr>
          <w:rFonts w:hint="eastAsia"/>
          <w:highlight w:val="none"/>
        </w:rPr>
        <w:t xml:space="preserve">%作为违约赔偿金。</w:t>
      </w:r>
      <w:r/>
    </w:p>
    <w:p>
      <w:pPr>
        <w:rPr>
          <w:highlight w:val="none"/>
        </w:rPr>
      </w:pPr>
      <w:r>
        <w:rPr>
          <w:highlight w:val="none"/>
        </w:rPr>
        <w:t xml:space="preserve">1.</w:t>
      </w:r>
      <w:r>
        <w:rPr>
          <w:rFonts w:hint="eastAsia"/>
          <w:highlight w:val="none"/>
        </w:rPr>
        <w:t xml:space="preserve">自投标截止时间至本项目发布中标公告为止，撤销投标；</w:t>
      </w:r>
      <w:r/>
    </w:p>
    <w:p>
      <w:pPr>
        <w:rPr>
          <w:highlight w:val="none"/>
        </w:rPr>
      </w:pPr>
      <w:r>
        <w:rPr>
          <w:highlight w:val="none"/>
        </w:rPr>
        <w:t xml:space="preserve">2.</w:t>
      </w:r>
      <w:r>
        <w:rPr>
          <w:rFonts w:hint="eastAsia"/>
          <w:highlight w:val="none"/>
        </w:rPr>
        <w:t xml:space="preserve">中标后不依法与采购人签订合同；</w:t>
      </w:r>
      <w:r/>
    </w:p>
    <w:p>
      <w:pPr>
        <w:rPr>
          <w:highlight w:val="none"/>
        </w:rPr>
      </w:pPr>
      <w:r>
        <w:rPr>
          <w:highlight w:val="none"/>
        </w:rPr>
        <w:t xml:space="preserve">3.</w:t>
      </w:r>
      <w:r>
        <w:rPr>
          <w:rFonts w:hint="eastAsia"/>
          <w:highlight w:val="none"/>
        </w:rPr>
        <w:t xml:space="preserve">中标后不按本采购文件规定向采购人提交履约保证金；</w:t>
      </w:r>
      <w:r/>
    </w:p>
    <w:p>
      <w:pPr>
        <w:rPr>
          <w:highlight w:val="none"/>
        </w:rPr>
      </w:pPr>
      <w:r>
        <w:rPr>
          <w:highlight w:val="none"/>
        </w:rPr>
        <w:t xml:space="preserve">4.</w:t>
      </w:r>
      <w:r>
        <w:rPr>
          <w:rFonts w:hint="eastAsia"/>
          <w:highlight w:val="none"/>
        </w:rPr>
        <w:t xml:space="preserve">中标后不按本采购文件规定向贵方缴纳采购代理费。</w:t>
      </w:r>
      <w:r/>
    </w:p>
    <w:p>
      <w:pPr>
        <w:rPr>
          <w:highlight w:val="none"/>
        </w:rPr>
      </w:pPr>
      <w:r>
        <w:rPr>
          <w:rFonts w:hint="eastAsia"/>
          <w:highlight w:val="none"/>
        </w:rPr>
        <w:t xml:space="preserve">二、我单位知晓上述行为的法律后果，承认本承诺书作为贵方（或采购人）要求我单位履行违约赔偿义务的依据作用。</w:t>
      </w:r>
      <w:r/>
    </w:p>
    <w:p>
      <w:pPr>
        <w:rPr>
          <w:highlight w:val="none"/>
        </w:rPr>
      </w:pPr>
      <w:r>
        <w:rPr>
          <w:highlight w:val="none"/>
        </w:rPr>
        <w:t xml:space="preserve"> </w:t>
      </w:r>
      <w:r/>
    </w:p>
    <w:p>
      <w:pPr>
        <w:rPr>
          <w:highlight w:val="none"/>
        </w:rPr>
      </w:pPr>
      <w:r>
        <w:rPr>
          <w:highlight w:val="none"/>
        </w:rPr>
      </w:r>
      <w:r/>
    </w:p>
    <w:p>
      <w:pPr>
        <w:rPr>
          <w:highlight w:val="none"/>
        </w:rPr>
      </w:pPr>
      <w:r>
        <w:rPr>
          <w:highlight w:val="none"/>
        </w:rPr>
      </w:r>
      <w:r/>
    </w:p>
    <w:p>
      <w:pPr>
        <w:rPr>
          <w:highlight w:val="none"/>
        </w:rPr>
      </w:pPr>
      <w:r>
        <w:rPr>
          <w:rFonts w:hint="eastAsia"/>
          <w:highlight w:val="none"/>
        </w:rPr>
        <w:t xml:space="preserve">投标人：（盖公章）</w:t>
      </w:r>
      <w:r/>
    </w:p>
    <w:p>
      <w:pPr>
        <w:rPr>
          <w:highlight w:val="none"/>
        </w:rPr>
      </w:pPr>
      <w:r>
        <w:rPr>
          <w:rFonts w:hint="eastAsia"/>
          <w:highlight w:val="none"/>
        </w:rPr>
        <w:t xml:space="preserve">地址： </w:t>
      </w:r>
      <w:r/>
    </w:p>
    <w:p>
      <w:pPr>
        <w:rPr>
          <w:highlight w:val="none"/>
        </w:rPr>
      </w:pPr>
      <w:r>
        <w:rPr>
          <w:rFonts w:hint="eastAsia"/>
          <w:highlight w:val="none"/>
        </w:rPr>
        <w:t xml:space="preserve">电话：          传真： </w:t>
      </w:r>
      <w:r/>
    </w:p>
    <w:p>
      <w:pPr>
        <w:rPr>
          <w:highlight w:val="none"/>
        </w:rPr>
      </w:pPr>
      <w:r>
        <w:rPr>
          <w:rFonts w:hint="eastAsia"/>
          <w:highlight w:val="none"/>
        </w:rPr>
        <w:t xml:space="preserve">电子邮件：            邮编： </w:t>
      </w:r>
      <w:r/>
    </w:p>
    <w:p>
      <w:pPr>
        <w:rPr>
          <w:highlight w:val="none"/>
        </w:rPr>
      </w:pPr>
      <w:r>
        <w:rPr>
          <w:rFonts w:hint="eastAsia"/>
          <w:highlight w:val="none"/>
        </w:rPr>
        <w:t xml:space="preserve">法定代表人或委托代理人(签字或签章)： </w:t>
      </w:r>
      <w:r/>
    </w:p>
    <w:p>
      <w:pPr>
        <w:rPr>
          <w:highlight w:val="none"/>
        </w:rPr>
      </w:pPr>
      <w:r>
        <w:rPr>
          <w:rFonts w:hint="eastAsia"/>
          <w:highlight w:val="none"/>
        </w:rPr>
        <w:t xml:space="preserve">日期：</w:t>
      </w:r>
      <w:r/>
    </w:p>
    <w:p>
      <w:pPr>
        <w:pStyle w:val="854"/>
        <w:ind w:firstLine="562"/>
        <w:rPr>
          <w:highlight w:val="none"/>
        </w:rPr>
      </w:pPr>
      <w:r>
        <w:rPr>
          <w:highlight w:val="none"/>
        </w:rPr>
        <w:br w:type="page" w:clear="all"/>
      </w:r>
      <w:bookmarkStart w:id="112" w:name="_Toc153283165"/>
      <w:r/>
      <w:r/>
    </w:p>
    <w:p>
      <w:pPr>
        <w:pStyle w:val="854"/>
        <w:ind w:firstLine="562"/>
        <w:rPr>
          <w:highlight w:val="none"/>
        </w:rPr>
      </w:pPr>
      <w:r>
        <w:rPr>
          <w:rFonts w:hint="eastAsia"/>
          <w:highlight w:val="none"/>
        </w:rPr>
        <w:t xml:space="preserve">附件四</w:t>
      </w:r>
      <w:r>
        <w:rPr>
          <w:highlight w:val="none"/>
        </w:rPr>
        <w:t xml:space="preserve">  </w:t>
      </w:r>
      <w:r>
        <w:rPr>
          <w:rFonts w:hint="eastAsia"/>
          <w:highlight w:val="none"/>
        </w:rPr>
        <w:t xml:space="preserve">中小企业声明函</w:t>
      </w:r>
      <w:bookmarkEnd w:id="111"/>
      <w:r/>
      <w:bookmarkEnd w:id="112"/>
      <w:r/>
      <w:r/>
    </w:p>
    <w:p>
      <w:pPr>
        <w:jc w:val="center"/>
        <w:rPr>
          <w:highlight w:val="none"/>
        </w:rPr>
      </w:pPr>
      <w:r>
        <w:rPr>
          <w:rFonts w:hint="eastAsia"/>
          <w:highlight w:val="none"/>
        </w:rPr>
        <w:t xml:space="preserve">（本声明必填）</w:t>
      </w:r>
      <w:r/>
    </w:p>
    <w:p>
      <w:pPr>
        <w:rPr>
          <w:highlight w:val="none"/>
        </w:rPr>
      </w:pPr>
      <w:r>
        <w:rPr>
          <w:highlight w:val="none"/>
        </w:rPr>
      </w:r>
      <w:r/>
    </w:p>
    <w:p>
      <w:pPr>
        <w:pStyle w:val="871"/>
        <w:rPr>
          <w:highlight w:val="none"/>
        </w:rPr>
      </w:pPr>
      <w:r>
        <w:rPr>
          <w:highlight w:val="none"/>
        </w:rPr>
      </w:r>
      <w:r/>
    </w:p>
    <w:p>
      <w:pPr>
        <w:rPr>
          <w:highlight w:val="none"/>
        </w:rPr>
      </w:pPr>
      <w:r>
        <w:rPr>
          <w:rFonts w:hint="eastAsia"/>
          <w:highlight w:val="none"/>
        </w:rPr>
        <w:t xml:space="preserve">本公司郑重声明，根据《政府采购促进中小企业发展管理办法》（财库﹝</w:t>
      </w:r>
      <w:r>
        <w:rPr>
          <w:highlight w:val="none"/>
        </w:rPr>
        <w:t xml:space="preserve">2020</w:t>
      </w:r>
      <w:r>
        <w:rPr>
          <w:rFonts w:hint="eastAsia"/>
          <w:highlight w:val="none"/>
        </w:rPr>
        <w:t xml:space="preserve">﹞</w:t>
      </w:r>
      <w:r>
        <w:rPr>
          <w:highlight w:val="none"/>
        </w:rPr>
        <w:t xml:space="preserve">46 </w:t>
      </w:r>
      <w:r>
        <w:rPr>
          <w:rFonts w:hint="eastAsia"/>
          <w:highlight w:val="none"/>
        </w:rPr>
        <w:t xml:space="preserve">号）的规定，本公司参加</w:t>
      </w:r>
      <w:r>
        <w:rPr>
          <w:rFonts w:hint="eastAsia"/>
          <w:highlight w:val="none"/>
          <w:u w:val="single"/>
        </w:rPr>
        <w:t xml:space="preserve">             </w:t>
      </w:r>
      <w:r>
        <w:rPr>
          <w:rFonts w:hint="eastAsia"/>
          <w:highlight w:val="none"/>
        </w:rPr>
        <w:t xml:space="preserve">（单位名称）的</w:t>
      </w:r>
      <w:r>
        <w:rPr>
          <w:rFonts w:hint="eastAsia"/>
          <w:highlight w:val="none"/>
          <w:u w:val="single"/>
        </w:rPr>
        <w:t xml:space="preserve">        </w:t>
      </w:r>
      <w:r>
        <w:rPr>
          <w:rFonts w:hint="eastAsia"/>
          <w:highlight w:val="none"/>
        </w:rPr>
        <w:t xml:space="preserve">（项目名称）采购活动，提供的货物</w:t>
      </w:r>
      <w:r>
        <w:rPr>
          <w:rFonts w:hint="eastAsia"/>
          <w:b/>
          <w:highlight w:val="none"/>
        </w:rPr>
        <w:t xml:space="preserve">全部</w:t>
      </w:r>
      <w:r>
        <w:rPr>
          <w:rFonts w:hint="eastAsia"/>
          <w:highlight w:val="none"/>
        </w:rPr>
        <w:t xml:space="preserve">由符合政策要求的中小企业制造。相关企业的具体情况如下：</w:t>
      </w:r>
      <w:r/>
    </w:p>
    <w:p>
      <w:pPr>
        <w:rPr>
          <w:rFonts w:hint="eastAsia"/>
          <w:highlight w:val="none"/>
        </w:rPr>
      </w:pPr>
      <w:r>
        <w:rPr>
          <w:rFonts w:hint="eastAsia"/>
          <w:highlight w:val="none"/>
        </w:rPr>
        <w:t xml:space="preserve">1. </w:t>
      </w:r>
      <w:r>
        <w:rPr>
          <w:rFonts w:hint="eastAsia"/>
          <w:highlight w:val="none"/>
          <w:u w:val="single"/>
        </w:rPr>
        <w:t xml:space="preserve">  </w:t>
      </w:r>
      <w:r>
        <w:rPr>
          <w:rFonts w:hint="eastAsia"/>
          <w:highlight w:val="none"/>
          <w:u w:val="single"/>
          <w:lang w:eastAsia="zh-CN"/>
        </w:rPr>
        <w:t xml:space="preserve">Ho:YAG</w:t>
      </w:r>
      <w:r>
        <w:rPr>
          <w:rFonts w:hint="eastAsia"/>
          <w:highlight w:val="none"/>
          <w:u w:val="single"/>
        </w:rPr>
        <w:t xml:space="preserve">激光治疗机  </w:t>
      </w:r>
      <w:r>
        <w:rPr>
          <w:rFonts w:hint="eastAsia"/>
          <w:highlight w:val="none"/>
        </w:rPr>
        <w:t xml:space="preserve">（标的名称），属于</w:t>
      </w:r>
      <w:r>
        <w:rPr>
          <w:rFonts w:hint="eastAsia"/>
          <w:highlight w:val="none"/>
          <w:u w:val="single"/>
        </w:rPr>
        <w:t xml:space="preserve"> 工业 </w:t>
      </w:r>
      <w:r>
        <w:rPr>
          <w:rFonts w:hint="eastAsia"/>
          <w:highlight w:val="none"/>
        </w:rPr>
        <w:t xml:space="preserve">行业；制造商为</w:t>
      </w:r>
      <w:r>
        <w:rPr>
          <w:rFonts w:hint="eastAsia"/>
          <w:highlight w:val="none"/>
          <w:u w:val="single"/>
        </w:rPr>
        <w:t xml:space="preserve">          </w:t>
      </w:r>
      <w:r>
        <w:rPr>
          <w:rFonts w:hint="eastAsia"/>
          <w:highlight w:val="none"/>
        </w:rPr>
        <w:t xml:space="preserve">（企业名称），从业人员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     </w:t>
      </w:r>
      <w:r>
        <w:rPr>
          <w:rFonts w:hint="eastAsia"/>
          <w:highlight w:val="none"/>
        </w:rPr>
        <w:t xml:space="preserve">（中型企业、小型企业、微型企业）； </w:t>
      </w:r>
      <w:r/>
    </w:p>
    <w:p>
      <w:pPr>
        <w:rPr>
          <w:rFonts w:hint="eastAsia"/>
          <w:highlight w:val="none"/>
        </w:rPr>
      </w:pPr>
      <w:r>
        <w:rPr>
          <w:rFonts w:hint="eastAsia"/>
          <w:highlight w:val="none"/>
        </w:rPr>
        <w:t xml:space="preserve">2. </w:t>
      </w:r>
      <w:r>
        <w:rPr>
          <w:rFonts w:hint="eastAsia"/>
          <w:highlight w:val="none"/>
          <w:u w:val="single"/>
        </w:rPr>
        <w:t xml:space="preserve">  输尿管肾镜  </w:t>
      </w:r>
      <w:r>
        <w:rPr>
          <w:rFonts w:hint="eastAsia"/>
          <w:highlight w:val="none"/>
        </w:rPr>
        <w:t xml:space="preserve">（标的名称），属于</w:t>
      </w:r>
      <w:r>
        <w:rPr>
          <w:rFonts w:hint="eastAsia"/>
          <w:highlight w:val="none"/>
          <w:u w:val="single"/>
        </w:rPr>
        <w:t xml:space="preserve"> 工业 </w:t>
      </w:r>
      <w:r>
        <w:rPr>
          <w:rFonts w:hint="eastAsia"/>
          <w:highlight w:val="none"/>
        </w:rPr>
        <w:t xml:space="preserve">行业；制造商为</w:t>
      </w:r>
      <w:r>
        <w:rPr>
          <w:rFonts w:hint="eastAsia"/>
          <w:highlight w:val="none"/>
          <w:u w:val="single"/>
        </w:rPr>
        <w:t xml:space="preserve">          </w:t>
      </w:r>
      <w:r>
        <w:rPr>
          <w:rFonts w:hint="eastAsia"/>
          <w:highlight w:val="none"/>
        </w:rPr>
        <w:t xml:space="preserve">（企业名称），从业人员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     </w:t>
      </w:r>
      <w:r>
        <w:rPr>
          <w:rFonts w:hint="eastAsia"/>
          <w:highlight w:val="none"/>
        </w:rPr>
        <w:t xml:space="preserve">（中型企业、小型企业、微型企业）； </w:t>
      </w:r>
      <w:r/>
    </w:p>
    <w:p>
      <w:pPr>
        <w:rPr>
          <w:rFonts w:hint="eastAsia"/>
          <w:highlight w:val="none"/>
        </w:rPr>
      </w:pPr>
      <w:r>
        <w:rPr>
          <w:rFonts w:hint="eastAsia"/>
          <w:highlight w:val="none"/>
        </w:rPr>
        <w:t xml:space="preserve">3. </w:t>
      </w:r>
      <w:r>
        <w:rPr>
          <w:rFonts w:hint="eastAsia"/>
          <w:highlight w:val="none"/>
          <w:u w:val="single"/>
        </w:rPr>
        <w:t xml:space="preserve">  碎石负压冲洗吸引系统  </w:t>
      </w:r>
      <w:r>
        <w:rPr>
          <w:rFonts w:hint="eastAsia"/>
          <w:highlight w:val="none"/>
        </w:rPr>
        <w:t xml:space="preserve">（标的名称），属于</w:t>
      </w:r>
      <w:r>
        <w:rPr>
          <w:rFonts w:hint="eastAsia"/>
          <w:highlight w:val="none"/>
          <w:u w:val="single"/>
        </w:rPr>
        <w:t xml:space="preserve"> 工业 </w:t>
      </w:r>
      <w:r>
        <w:rPr>
          <w:rFonts w:hint="eastAsia"/>
          <w:highlight w:val="none"/>
        </w:rPr>
        <w:t xml:space="preserve">行业；制造商为</w:t>
      </w:r>
      <w:r>
        <w:rPr>
          <w:rFonts w:hint="eastAsia"/>
          <w:highlight w:val="none"/>
          <w:u w:val="single"/>
        </w:rPr>
        <w:t xml:space="preserve">          </w:t>
      </w:r>
      <w:r>
        <w:rPr>
          <w:rFonts w:hint="eastAsia"/>
          <w:highlight w:val="none"/>
        </w:rPr>
        <w:t xml:space="preserve">（企业名称），从业人员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     </w:t>
      </w:r>
      <w:r>
        <w:rPr>
          <w:rFonts w:hint="eastAsia"/>
          <w:highlight w:val="none"/>
        </w:rPr>
        <w:t xml:space="preserve">（中型企业、小型企业、微型企业）； </w:t>
      </w:r>
      <w:r/>
    </w:p>
    <w:p>
      <w:pPr>
        <w:pStyle w:val="902"/>
        <w:rPr>
          <w:highlight w:val="none"/>
        </w:rPr>
      </w:pPr>
      <w:r>
        <w:rPr>
          <w:highlight w:val="none"/>
        </w:rPr>
      </w:r>
      <w:r/>
    </w:p>
    <w:p>
      <w:pPr>
        <w:rPr>
          <w:highlight w:val="none"/>
        </w:rPr>
      </w:pPr>
      <w:r>
        <w:rPr>
          <w:rFonts w:hint="eastAsia"/>
          <w:highlight w:val="none"/>
        </w:rPr>
        <w:t xml:space="preserve">以上企业，不属于大企业的分支机构，不存在控股股东 为大企业的情形，也不存在与大企业的负责人为同一人的情形。</w:t>
      </w:r>
      <w:r/>
    </w:p>
    <w:p>
      <w:pPr>
        <w:rPr>
          <w:highlight w:val="none"/>
        </w:rPr>
      </w:pPr>
      <w:r>
        <w:rPr>
          <w:rFonts w:hint="eastAsia"/>
          <w:highlight w:val="none"/>
        </w:rPr>
        <w:t xml:space="preserve">本企业对上述声明内容的真实性负责。如有虚假，将依法承担相应责任。 </w:t>
      </w:r>
      <w:r/>
    </w:p>
    <w:p>
      <w:pPr>
        <w:rPr>
          <w:highlight w:val="none"/>
        </w:rPr>
      </w:pPr>
      <w:r>
        <w:rPr>
          <w:highlight w:val="none"/>
        </w:rPr>
      </w:r>
      <w:r/>
    </w:p>
    <w:p>
      <w:pPr>
        <w:rPr>
          <w:highlight w:val="none"/>
        </w:rPr>
      </w:pPr>
      <w:r>
        <w:rPr>
          <w:rFonts w:hint="eastAsia"/>
          <w:highlight w:val="none"/>
        </w:rPr>
        <w:t xml:space="preserve">企业名称（投标人盖章）： </w:t>
      </w:r>
      <w:r/>
    </w:p>
    <w:p>
      <w:pPr>
        <w:rPr>
          <w:highlight w:val="none"/>
        </w:rPr>
      </w:pPr>
      <w:r>
        <w:rPr>
          <w:rFonts w:hint="eastAsia"/>
          <w:highlight w:val="none"/>
        </w:rPr>
        <w:t xml:space="preserve">日 期：</w:t>
      </w:r>
      <w:r/>
    </w:p>
    <w:p>
      <w:pPr>
        <w:rPr>
          <w:highlight w:val="none"/>
        </w:rPr>
      </w:pPr>
      <w:r>
        <w:rPr>
          <w:highlight w:val="none"/>
        </w:rPr>
      </w:r>
      <w:r/>
    </w:p>
    <w:p>
      <w:pPr>
        <w:pStyle w:val="871"/>
        <w:rPr>
          <w:highlight w:val="none"/>
        </w:rPr>
      </w:pPr>
      <w:r>
        <w:rPr>
          <w:highlight w:val="none"/>
        </w:rPr>
      </w:r>
      <w:r/>
    </w:p>
    <w:p>
      <w:pPr>
        <w:pStyle w:val="871"/>
        <w:rPr>
          <w:highlight w:val="none"/>
        </w:rPr>
      </w:pPr>
      <w:r>
        <w:rPr>
          <w:highlight w:val="none"/>
        </w:rPr>
      </w:r>
      <w:r/>
    </w:p>
    <w:p>
      <w:pPr>
        <w:rPr>
          <w:highlight w:val="none"/>
        </w:rPr>
      </w:pPr>
      <w:r>
        <w:rPr>
          <w:rFonts w:hint="eastAsia"/>
          <w:highlight w:val="none"/>
        </w:rPr>
        <w:t xml:space="preserve">（从业人员、营业收入、资产总额填报上一年度数据；无上一年度数据的新成立企业可不填报。行业划分标准依据工信部联企业</w:t>
      </w:r>
      <w:r>
        <w:rPr>
          <w:highlight w:val="none"/>
        </w:rPr>
        <w:t xml:space="preserve">[2011]300</w:t>
      </w:r>
      <w:r>
        <w:rPr>
          <w:rFonts w:hint="eastAsia"/>
          <w:highlight w:val="none"/>
        </w:rPr>
        <w:t xml:space="preserve">号文的规定填写。可通过该网站查询</w:t>
      </w:r>
      <w:r>
        <w:rPr>
          <w:highlight w:val="none"/>
        </w:rPr>
        <w:fldChar w:fldCharType="begin"/>
      </w:r>
      <w:r>
        <w:rPr>
          <w:highlight w:val="none"/>
        </w:rPr>
        <w:instrText xml:space="preserve"> HYPERLINK "http://202.106.120.146/baosong/appweb/orgScale.html" </w:instrText>
      </w:r>
      <w:r>
        <w:rPr>
          <w:highlight w:val="none"/>
        </w:rPr>
        <w:fldChar w:fldCharType="separate"/>
      </w:r>
      <w:r>
        <w:rPr>
          <w:rStyle w:val="905"/>
          <w:color w:val="auto"/>
          <w:highlight w:val="none"/>
        </w:rPr>
        <w:t xml:space="preserve">http://202.106.120.146/baosong/appweb/orgScale.html</w:t>
      </w:r>
      <w:r>
        <w:rPr>
          <w:rStyle w:val="905"/>
          <w:color w:val="auto"/>
          <w:highlight w:val="none"/>
        </w:rPr>
        <w:fldChar w:fldCharType="end"/>
      </w:r>
      <w:r>
        <w:rPr>
          <w:rFonts w:hint="eastAsia"/>
          <w:highlight w:val="none"/>
        </w:rPr>
        <w:t xml:space="preserve">）</w:t>
      </w:r>
      <w:r/>
    </w:p>
    <w:p>
      <w:pPr>
        <w:ind w:firstLine="482"/>
        <w:rPr>
          <w:b/>
          <w:highlight w:val="none"/>
        </w:rPr>
      </w:pPr>
      <w:r>
        <w:rPr>
          <w:rFonts w:hint="eastAsia"/>
          <w:b/>
          <w:highlight w:val="none"/>
        </w:rPr>
        <w:t xml:space="preserve">【本项目专门面向中小微企业采购，因此响应单位必须填报此声明函，否则视为无效投标】</w:t>
      </w:r>
      <w:r/>
    </w:p>
    <w:p>
      <w:pPr>
        <w:ind w:firstLine="482"/>
        <w:rPr>
          <w:b/>
          <w:highlight w:val="none"/>
        </w:rPr>
      </w:pPr>
      <w:r>
        <w:rPr>
          <w:b/>
          <w:highlight w:val="none"/>
        </w:rPr>
      </w:r>
      <w:r/>
    </w:p>
    <w:p>
      <w:pPr>
        <w:ind w:firstLine="0"/>
        <w:jc w:val="left"/>
        <w:spacing w:line="240" w:lineRule="auto"/>
        <w:widowControl/>
        <w:rPr>
          <w:rFonts w:eastAsia="楷体_GB2312"/>
          <w:b/>
          <w:bCs/>
          <w:sz w:val="28"/>
          <w:szCs w:val="28"/>
          <w:highlight w:val="none"/>
        </w:rPr>
      </w:pPr>
      <w:r/>
      <w:bookmarkStart w:id="113" w:name="_Toc153283166"/>
      <w:r/>
      <w:bookmarkStart w:id="114" w:name="_Toc5174586"/>
      <w:r/>
      <w:bookmarkStart w:id="115" w:name="_Toc5174864"/>
      <w:r>
        <w:rPr>
          <w:highlight w:val="none"/>
        </w:rPr>
        <w:br w:type="page" w:clear="all"/>
      </w:r>
      <w:r/>
    </w:p>
    <w:p>
      <w:pPr>
        <w:pStyle w:val="854"/>
        <w:ind w:firstLine="562"/>
        <w:rPr>
          <w:highlight w:val="none"/>
        </w:rPr>
      </w:pPr>
      <w:r>
        <w:rPr>
          <w:rFonts w:hint="eastAsia"/>
          <w:highlight w:val="none"/>
        </w:rPr>
        <w:t xml:space="preserve">附件五</w:t>
      </w:r>
      <w:r>
        <w:rPr>
          <w:highlight w:val="none"/>
        </w:rPr>
        <w:t xml:space="preserve">  </w:t>
      </w:r>
      <w:r>
        <w:rPr>
          <w:rFonts w:hint="eastAsia"/>
          <w:highlight w:val="none"/>
        </w:rPr>
        <w:t xml:space="preserve">残疾人福利性单位声明函</w:t>
      </w:r>
      <w:bookmarkEnd w:id="113"/>
      <w:r/>
      <w:bookmarkEnd w:id="114"/>
      <w:r/>
      <w:bookmarkEnd w:id="115"/>
      <w:r/>
      <w:r/>
    </w:p>
    <w:p>
      <w:pPr>
        <w:rPr>
          <w:highlight w:val="none"/>
        </w:rPr>
      </w:pPr>
      <w:r>
        <w:rPr>
          <w:highlight w:val="none"/>
        </w:rPr>
      </w:r>
      <w:r/>
    </w:p>
    <w:p>
      <w:pPr>
        <w:rPr>
          <w:highlight w:val="none"/>
          <w:lang w:val="zh-CN"/>
        </w:rPr>
      </w:pPr>
      <w:r>
        <w:rPr>
          <w:rFonts w:hint="eastAsia"/>
          <w:highlight w:val="none"/>
          <w:lang w:val="zh-CN"/>
        </w:rPr>
        <w:t xml:space="preserve">本单位郑重声明，根据《财政部民政部中国残疾人联合会关于促进残疾人就业政府采购政策的通知》（财库〔</w:t>
      </w:r>
      <w:r>
        <w:rPr>
          <w:highlight w:val="none"/>
          <w:lang w:val="zh-CN"/>
        </w:rPr>
        <w:t xml:space="preserve">2017</w:t>
      </w:r>
      <w:r>
        <w:rPr>
          <w:rFonts w:hint="eastAsia"/>
          <w:highlight w:val="none"/>
          <w:lang w:val="zh-CN"/>
        </w:rPr>
        <w:t xml:space="preserve">〕</w:t>
      </w:r>
      <w:r>
        <w:rPr>
          <w:highlight w:val="none"/>
          <w:lang w:val="zh-CN"/>
        </w:rPr>
        <w:t xml:space="preserve">141</w:t>
      </w:r>
      <w:r>
        <w:rPr>
          <w:rFonts w:hint="eastAsia"/>
          <w:highlight w:val="none"/>
          <w:lang w:val="zh-CN"/>
        </w:rPr>
        <w:t xml:space="preserve">号）的规定，本单位为符合条件的残疾人福利性单位，且本单位参加</w:t>
      </w:r>
      <w:r>
        <w:rPr>
          <w:highlight w:val="none"/>
          <w:lang w:val="zh-CN"/>
        </w:rPr>
        <w:t xml:space="preserve">______</w:t>
      </w:r>
      <w:r>
        <w:rPr>
          <w:rFonts w:hint="eastAsia"/>
          <w:highlight w:val="none"/>
          <w:lang w:val="zh-CN"/>
        </w:rPr>
        <w:t xml:space="preserve">单位的</w:t>
      </w:r>
      <w:r>
        <w:rPr>
          <w:highlight w:val="none"/>
          <w:lang w:val="zh-CN"/>
        </w:rPr>
        <w:t xml:space="preserve">______</w:t>
      </w:r>
      <w:r>
        <w:rPr>
          <w:rFonts w:hint="eastAsia"/>
          <w:highlight w:val="none"/>
          <w:lang w:val="zh-CN"/>
        </w:rPr>
        <w:t xml:space="preserve">项目采购活动提供本单位制造的货物（由本单位承担工程</w:t>
      </w:r>
      <w:r>
        <w:rPr>
          <w:highlight w:val="none"/>
          <w:lang w:val="zh-CN"/>
        </w:rPr>
        <w:t xml:space="preserve">/</w:t>
      </w:r>
      <w:r>
        <w:rPr>
          <w:rFonts w:hint="eastAsia"/>
          <w:highlight w:val="none"/>
          <w:lang w:val="zh-CN"/>
        </w:rPr>
        <w:t xml:space="preserve">提供服务），或者提供其他残疾人福利性单位制造的货物（不包括使用非残疾人福利性单位注册商标的货物）。</w:t>
      </w:r>
      <w:r/>
    </w:p>
    <w:p>
      <w:pPr>
        <w:rPr>
          <w:highlight w:val="none"/>
          <w:lang w:val="zh-CN"/>
        </w:rPr>
      </w:pPr>
      <w:r>
        <w:rPr>
          <w:highlight w:val="none"/>
          <w:lang w:val="zh-CN"/>
        </w:rPr>
      </w:r>
      <w:r/>
    </w:p>
    <w:p>
      <w:pPr>
        <w:rPr>
          <w:highlight w:val="none"/>
          <w:lang w:val="zh-CN"/>
        </w:rPr>
      </w:pPr>
      <w:r>
        <w:rPr>
          <w:rFonts w:hint="eastAsia"/>
          <w:highlight w:val="none"/>
          <w:lang w:val="zh-CN"/>
        </w:rPr>
        <w:t xml:space="preserve">本单位对上述声明的真实性负责。如有虚假，将依法承担相应责任。</w:t>
      </w:r>
      <w:r/>
    </w:p>
    <w:p>
      <w:pPr>
        <w:rPr>
          <w:highlight w:val="none"/>
          <w:lang w:val="zh-CN"/>
        </w:rPr>
      </w:pPr>
      <w:r>
        <w:rPr>
          <w:highlight w:val="none"/>
          <w:lang w:val="zh-CN"/>
        </w:rPr>
      </w:r>
      <w:r/>
    </w:p>
    <w:p>
      <w:pPr>
        <w:rPr>
          <w:highlight w:val="none"/>
          <w:lang w:val="zh-CN"/>
        </w:rPr>
      </w:pPr>
      <w:r>
        <w:rPr>
          <w:rFonts w:hint="eastAsia"/>
          <w:highlight w:val="none"/>
          <w:lang w:val="zh-CN"/>
        </w:rPr>
        <w:t xml:space="preserve">单位名称（盖章）：</w:t>
      </w:r>
      <w:r/>
    </w:p>
    <w:p>
      <w:pPr>
        <w:rPr>
          <w:highlight w:val="none"/>
          <w:lang w:val="zh-CN"/>
        </w:rPr>
      </w:pPr>
      <w:r>
        <w:rPr>
          <w:rFonts w:hint="eastAsia"/>
          <w:highlight w:val="none"/>
          <w:lang w:val="zh-CN"/>
        </w:rPr>
        <w:t xml:space="preserve">日期：</w:t>
      </w:r>
      <w:r/>
    </w:p>
    <w:p>
      <w:pPr>
        <w:rPr>
          <w:highlight w:val="none"/>
        </w:rPr>
      </w:pPr>
      <w:r>
        <w:rPr>
          <w:highlight w:val="none"/>
        </w:rPr>
      </w:r>
      <w:r/>
    </w:p>
    <w:p>
      <w:pPr>
        <w:pStyle w:val="871"/>
        <w:rPr>
          <w:highlight w:val="none"/>
          <w:lang w:val="zh-CN"/>
        </w:rPr>
      </w:pPr>
      <w:r>
        <w:rPr>
          <w:highlight w:val="none"/>
          <w:lang w:val="zh-CN"/>
        </w:rPr>
      </w:r>
      <w:r/>
    </w:p>
    <w:p>
      <w:pPr>
        <w:rPr>
          <w:highlight w:val="none"/>
          <w:lang w:val="zh-CN"/>
        </w:rPr>
      </w:pPr>
      <w:r>
        <w:rPr>
          <w:rFonts w:hint="eastAsia"/>
          <w:highlight w:val="none"/>
          <w:lang w:val="zh-CN"/>
        </w:rPr>
        <w:t xml:space="preserve">（注：残疾人福利性单位视同小型、微型企业，享受促进中小企业发展的政府采购政策）</w:t>
      </w:r>
      <w:r/>
    </w:p>
    <w:p>
      <w:pPr>
        <w:rPr>
          <w:highlight w:val="none"/>
        </w:rPr>
      </w:pPr>
      <w:r>
        <w:rPr>
          <w:highlight w:val="none"/>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200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w:panose1 w:val="02040503050406030204"/>
  </w:font>
  <w:font w:name="黑体">
    <w:panose1 w:val="02010609060101010101"/>
  </w:font>
  <w:font w:name="Verdana">
    <w:panose1 w:val="020B0604030504040204"/>
  </w:font>
  <w:font w:name="仿宋_GB2312">
    <w:panose1 w:val="02010609060101010101"/>
  </w:font>
  <w:font w:name="Courier New">
    <w:panose1 w:val="02070309020205020404"/>
  </w:font>
  <w:font w:name="Berlin Sans FB Demi">
    <w:panose1 w:val="020E0802020502020306"/>
  </w:font>
  <w:font w:name="Calibri Light">
    <w:panose1 w:val="020F0302020204030204"/>
  </w:font>
  <w:font w:name="楷体_GB2312">
    <w:panose1 w:val="02010609060101010101"/>
  </w:font>
  <w:font w:name="Arial Narrow">
    <w:panose1 w:val="020B0606020202030204"/>
  </w:font>
  <w:font w:name="Times New Roman">
    <w:panose1 w:val="02020603050405020304"/>
  </w:font>
  <w:font w:name="Microsoft YaHei UI">
    <w:panose1 w:val="020B0503020204020204"/>
  </w:font>
  <w:font w:name="Arial">
    <w:panose1 w:val="020B0604020202020204"/>
  </w:font>
  <w:font w:name="宋体">
    <w:panose1 w:val="02010600030101010101"/>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360"/>
      <w:spacing w:before="6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360"/>
      <w:spacing w:before="60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360"/>
      <w:spacing w:before="60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360"/>
      <w:spacing w:before="60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ind w:firstLine="360"/>
      <w:spacing w:before="6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rPr>
        <w:color w:val="auto"/>
      </w:r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japaneseCounting"/>
      <w:isLgl w:val="false"/>
      <w:suff w:val="tab"/>
      <w:lvlText w:val="%1、"/>
      <w:lvlJc w:val="left"/>
      <w:pPr>
        <w:ind w:left="1190" w:hanging="630"/>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2">
    <w:multiLevelType w:val="hybridMultilevel"/>
    <w:lvl w:ilvl="0">
      <w:start w:val="3"/>
      <w:numFmt w:val="decimal"/>
      <w:isLgl w:val="false"/>
      <w:suff w:val="tab"/>
      <w:lvlText w:val="%1"/>
      <w:lvlJc w:val="left"/>
      <w:pPr>
        <w:ind w:left="360" w:hanging="360"/>
      </w:pPr>
    </w:lvl>
    <w:lvl w:ilvl="1">
      <w:start w:val="1"/>
      <w:numFmt w:val="decimal"/>
      <w:pStyle w:val="943"/>
      <w:isLgl w:val="false"/>
      <w:suff w:val="tab"/>
      <w:lvlText w:val="%1.%2"/>
      <w:lvlJc w:val="left"/>
      <w:pPr>
        <w:ind w:left="644" w:hanging="360"/>
      </w:pPr>
      <w:rPr>
        <w:rFonts w:hint="default"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0">
    <w:name w:val="Heading 1 Char"/>
    <w:basedOn w:val="862"/>
    <w:link w:val="853"/>
    <w:uiPriority w:val="9"/>
    <w:rPr>
      <w:rFonts w:ascii="Arial" w:hAnsi="Arial" w:eastAsia="Arial" w:cs="Arial"/>
      <w:sz w:val="40"/>
      <w:szCs w:val="40"/>
    </w:rPr>
  </w:style>
  <w:style w:type="character" w:styleId="701">
    <w:name w:val="Heading 2 Char"/>
    <w:basedOn w:val="862"/>
    <w:link w:val="854"/>
    <w:uiPriority w:val="9"/>
    <w:rPr>
      <w:rFonts w:ascii="Arial" w:hAnsi="Arial" w:eastAsia="Arial" w:cs="Arial"/>
      <w:sz w:val="34"/>
    </w:rPr>
  </w:style>
  <w:style w:type="character" w:styleId="702">
    <w:name w:val="Heading 3 Char"/>
    <w:basedOn w:val="862"/>
    <w:link w:val="855"/>
    <w:uiPriority w:val="9"/>
    <w:rPr>
      <w:rFonts w:ascii="Arial" w:hAnsi="Arial" w:eastAsia="Arial" w:cs="Arial"/>
      <w:sz w:val="30"/>
      <w:szCs w:val="30"/>
    </w:rPr>
  </w:style>
  <w:style w:type="character" w:styleId="703">
    <w:name w:val="Heading 4 Char"/>
    <w:basedOn w:val="862"/>
    <w:link w:val="856"/>
    <w:uiPriority w:val="9"/>
    <w:rPr>
      <w:rFonts w:ascii="Arial" w:hAnsi="Arial" w:eastAsia="Arial" w:cs="Arial"/>
      <w:b/>
      <w:bCs/>
      <w:sz w:val="26"/>
      <w:szCs w:val="26"/>
    </w:rPr>
  </w:style>
  <w:style w:type="character" w:styleId="704">
    <w:name w:val="Heading 5 Char"/>
    <w:basedOn w:val="862"/>
    <w:link w:val="857"/>
    <w:uiPriority w:val="9"/>
    <w:rPr>
      <w:rFonts w:ascii="Arial" w:hAnsi="Arial" w:eastAsia="Arial" w:cs="Arial"/>
      <w:b/>
      <w:bCs/>
      <w:sz w:val="24"/>
      <w:szCs w:val="24"/>
    </w:rPr>
  </w:style>
  <w:style w:type="character" w:styleId="705">
    <w:name w:val="Heading 6 Char"/>
    <w:basedOn w:val="862"/>
    <w:link w:val="858"/>
    <w:uiPriority w:val="9"/>
    <w:rPr>
      <w:rFonts w:ascii="Arial" w:hAnsi="Arial" w:eastAsia="Arial" w:cs="Arial"/>
      <w:b/>
      <w:bCs/>
      <w:sz w:val="22"/>
      <w:szCs w:val="22"/>
    </w:rPr>
  </w:style>
  <w:style w:type="character" w:styleId="706">
    <w:name w:val="Heading 7 Char"/>
    <w:basedOn w:val="862"/>
    <w:link w:val="859"/>
    <w:uiPriority w:val="9"/>
    <w:rPr>
      <w:rFonts w:ascii="Arial" w:hAnsi="Arial" w:eastAsia="Arial" w:cs="Arial"/>
      <w:b/>
      <w:bCs/>
      <w:i/>
      <w:iCs/>
      <w:sz w:val="22"/>
      <w:szCs w:val="22"/>
    </w:rPr>
  </w:style>
  <w:style w:type="character" w:styleId="707">
    <w:name w:val="Heading 8 Char"/>
    <w:basedOn w:val="862"/>
    <w:link w:val="860"/>
    <w:uiPriority w:val="9"/>
    <w:rPr>
      <w:rFonts w:ascii="Arial" w:hAnsi="Arial" w:eastAsia="Arial" w:cs="Arial"/>
      <w:i/>
      <w:iCs/>
      <w:sz w:val="22"/>
      <w:szCs w:val="22"/>
    </w:rPr>
  </w:style>
  <w:style w:type="character" w:styleId="708">
    <w:name w:val="Heading 9 Char"/>
    <w:basedOn w:val="862"/>
    <w:link w:val="861"/>
    <w:uiPriority w:val="9"/>
    <w:rPr>
      <w:rFonts w:ascii="Arial" w:hAnsi="Arial" w:eastAsia="Arial" w:cs="Arial"/>
      <w:i/>
      <w:iCs/>
      <w:sz w:val="21"/>
      <w:szCs w:val="21"/>
    </w:rPr>
  </w:style>
  <w:style w:type="character" w:styleId="709">
    <w:name w:val="Title Char"/>
    <w:basedOn w:val="862"/>
    <w:link w:val="900"/>
    <w:uiPriority w:val="10"/>
    <w:rPr>
      <w:sz w:val="48"/>
      <w:szCs w:val="48"/>
    </w:rPr>
  </w:style>
  <w:style w:type="paragraph" w:styleId="710">
    <w:name w:val="Subtitle"/>
    <w:basedOn w:val="852"/>
    <w:next w:val="852"/>
    <w:link w:val="711"/>
    <w:uiPriority w:val="11"/>
    <w:qFormat/>
    <w:pPr>
      <w:spacing w:before="200" w:after="200"/>
    </w:pPr>
    <w:rPr>
      <w:sz w:val="24"/>
      <w:szCs w:val="24"/>
    </w:rPr>
  </w:style>
  <w:style w:type="character" w:styleId="711">
    <w:name w:val="Subtitle Char"/>
    <w:basedOn w:val="862"/>
    <w:link w:val="710"/>
    <w:uiPriority w:val="11"/>
    <w:rPr>
      <w:sz w:val="24"/>
      <w:szCs w:val="24"/>
    </w:rPr>
  </w:style>
  <w:style w:type="paragraph" w:styleId="712">
    <w:name w:val="Quote"/>
    <w:basedOn w:val="852"/>
    <w:next w:val="852"/>
    <w:link w:val="713"/>
    <w:uiPriority w:val="29"/>
    <w:qFormat/>
    <w:pPr>
      <w:ind w:left="720" w:right="720"/>
    </w:pPr>
    <w:rPr>
      <w:i/>
    </w:rPr>
  </w:style>
  <w:style w:type="character" w:styleId="713">
    <w:name w:val="Quote Char"/>
    <w:link w:val="712"/>
    <w:uiPriority w:val="29"/>
    <w:rPr>
      <w:i/>
    </w:rPr>
  </w:style>
  <w:style w:type="paragraph" w:styleId="714">
    <w:name w:val="Intense Quote"/>
    <w:basedOn w:val="852"/>
    <w:next w:val="852"/>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character" w:styleId="716">
    <w:name w:val="Header Char"/>
    <w:basedOn w:val="862"/>
    <w:link w:val="884"/>
    <w:uiPriority w:val="99"/>
  </w:style>
  <w:style w:type="character" w:styleId="717">
    <w:name w:val="Footer Char"/>
    <w:basedOn w:val="862"/>
    <w:link w:val="883"/>
    <w:uiPriority w:val="99"/>
  </w:style>
  <w:style w:type="paragraph" w:styleId="718">
    <w:name w:val="Caption"/>
    <w:basedOn w:val="852"/>
    <w:next w:val="852"/>
    <w:uiPriority w:val="35"/>
    <w:semiHidden/>
    <w:unhideWhenUsed/>
    <w:qFormat/>
    <w:pPr>
      <w:spacing w:line="276" w:lineRule="auto"/>
    </w:pPr>
    <w:rPr>
      <w:b/>
      <w:bCs/>
      <w:color w:val="4f81bd" w:themeColor="accent1"/>
      <w:sz w:val="18"/>
      <w:szCs w:val="18"/>
    </w:rPr>
  </w:style>
  <w:style w:type="character" w:styleId="719">
    <w:name w:val="Caption Char"/>
    <w:basedOn w:val="718"/>
    <w:link w:val="883"/>
    <w:uiPriority w:val="99"/>
  </w:style>
  <w:style w:type="table" w:styleId="720">
    <w:name w:val="Table Grid Light"/>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1">
    <w:name w:val="Plain Table 1"/>
    <w:basedOn w:val="8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8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8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8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1 Light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8">
    <w:name w:val="Grid Table 1 Light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9">
    <w:name w:val="Grid Table 1 Light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0">
    <w:name w:val="Grid Table 1 Light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1">
    <w:name w:val="Grid Table 1 Light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2">
    <w:name w:val="Grid Table 1 Light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3">
    <w:name w:val="Grid Table 2"/>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4">
    <w:name w:val="Grid Table 2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5">
    <w:name w:val="Grid Table 2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6">
    <w:name w:val="Grid Table 2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7">
    <w:name w:val="Grid Table 2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8">
    <w:name w:val="Grid Table 2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9">
    <w:name w:val="Grid Table 2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0">
    <w:name w:val="Grid Table 3"/>
    <w:basedOn w:val="8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1"/>
    <w:basedOn w:val="8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2"/>
    <w:basedOn w:val="8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3"/>
    <w:basedOn w:val="8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4"/>
    <w:basedOn w:val="8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5"/>
    <w:basedOn w:val="8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6"/>
    <w:basedOn w:val="8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4"/>
    <w:basedOn w:val="8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name w:val="Grid Table 4 - Accent 1"/>
    <w:basedOn w:val="8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9">
    <w:name w:val="Grid Table 4 - Accent 2"/>
    <w:basedOn w:val="8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0">
    <w:name w:val="Grid Table 4 - Accent 3"/>
    <w:basedOn w:val="8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1">
    <w:name w:val="Grid Table 4 - Accent 4"/>
    <w:basedOn w:val="8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2">
    <w:name w:val="Grid Table 4 - Accent 5"/>
    <w:basedOn w:val="8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3">
    <w:name w:val="Grid Table 4 - Accent 6"/>
    <w:basedOn w:val="8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4">
    <w:name w:val="Grid Table 5 Dark"/>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5">
    <w:name w:val="Grid Table 5 Dark- Accent 1"/>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6">
    <w:name w:val="Grid Table 5 Dark - Accent 2"/>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7">
    <w:name w:val="Grid Table 5 Dark - Accent 3"/>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8">
    <w:name w:val="Grid Table 5 Dark- Accent 4"/>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9">
    <w:name w:val="Grid Table 5 Dark - Accent 5"/>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0">
    <w:name w:val="Grid Table 5 Dark - Accent 6"/>
    <w:basedOn w:val="8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1">
    <w:name w:val="Grid Table 6 Colorful"/>
    <w:basedOn w:val="8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6 Colorful - Accent 1"/>
    <w:basedOn w:val="8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3">
    <w:name w:val="Grid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4">
    <w:name w:val="Grid Table 6 Colorful - Accent 3"/>
    <w:basedOn w:val="8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5">
    <w:name w:val="Grid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6">
    <w:name w:val="Grid Table 6 Colorful - Accent 5"/>
    <w:basedOn w:val="8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6 Colorful - Accent 6"/>
    <w:basedOn w:val="8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8">
    <w:name w:val="Grid Table 7 Colorful"/>
    <w:basedOn w:val="8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9">
    <w:name w:val="Grid Table 7 Colorful - Accent 1"/>
    <w:basedOn w:val="8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0">
    <w:name w:val="Grid Table 7 Colorful - Accent 2"/>
    <w:basedOn w:val="8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7 Colorful - Accent 3"/>
    <w:basedOn w:val="8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7 Colorful - Accent 4"/>
    <w:basedOn w:val="8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7 Colorful - Accent 5"/>
    <w:basedOn w:val="8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4">
    <w:name w:val="Grid Table 7 Colorful - Accent 6"/>
    <w:basedOn w:val="8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5">
    <w:name w:val="List Table 1 Light"/>
    <w:basedOn w:val="8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name w:val="List Table 1 Light - Accent 1"/>
    <w:basedOn w:val="86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7">
    <w:name w:val="List Table 1 Light - Accent 2"/>
    <w:basedOn w:val="86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8">
    <w:name w:val="List Table 1 Light - Accent 3"/>
    <w:basedOn w:val="86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9">
    <w:name w:val="List Table 1 Light - Accent 4"/>
    <w:basedOn w:val="86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0">
    <w:name w:val="List Table 1 Light - Accent 5"/>
    <w:basedOn w:val="86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1">
    <w:name w:val="List Table 1 Light - Accent 6"/>
    <w:basedOn w:val="86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2">
    <w:name w:val="List Table 2"/>
    <w:basedOn w:val="8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2 - Accent 1"/>
    <w:basedOn w:val="8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4">
    <w:name w:val="List Table 2 - Accent 2"/>
    <w:basedOn w:val="8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5">
    <w:name w:val="List Table 2 - Accent 3"/>
    <w:basedOn w:val="8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6">
    <w:name w:val="List Table 2 - Accent 4"/>
    <w:basedOn w:val="8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7">
    <w:name w:val="List Table 2 - Accent 5"/>
    <w:basedOn w:val="8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8">
    <w:name w:val="List Table 2 - Accent 6"/>
    <w:basedOn w:val="8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9">
    <w:name w:val="List Table 3"/>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0">
    <w:name w:val="List Table 3 - Accent 1"/>
    <w:basedOn w:val="8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1">
    <w:name w:val="List Table 3 - Accent 2"/>
    <w:basedOn w:val="8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2">
    <w:name w:val="List Table 3 - Accent 3"/>
    <w:basedOn w:val="8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3">
    <w:name w:val="List Table 3 - Accent 4"/>
    <w:basedOn w:val="8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4">
    <w:name w:val="List Table 3 - Accent 5"/>
    <w:basedOn w:val="8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5">
    <w:name w:val="List Table 3 - Accent 6"/>
    <w:basedOn w:val="8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6">
    <w:name w:val="List Table 4"/>
    <w:basedOn w:val="8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4 - Accent 1"/>
    <w:basedOn w:val="8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8">
    <w:name w:val="List Table 4 - Accent 2"/>
    <w:basedOn w:val="8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9">
    <w:name w:val="List Table 4 - Accent 3"/>
    <w:basedOn w:val="8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0">
    <w:name w:val="List Table 4 - Accent 4"/>
    <w:basedOn w:val="8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1">
    <w:name w:val="List Table 4 - Accent 5"/>
    <w:basedOn w:val="8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2">
    <w:name w:val="List Table 4 - Accent 6"/>
    <w:basedOn w:val="8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3">
    <w:name w:val="List Table 5 Dark"/>
    <w:basedOn w:val="8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1"/>
    <w:basedOn w:val="8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2"/>
    <w:basedOn w:val="8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3"/>
    <w:basedOn w:val="8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4"/>
    <w:basedOn w:val="8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5"/>
    <w:basedOn w:val="8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6"/>
    <w:basedOn w:val="8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6 Colorful"/>
    <w:basedOn w:val="8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1">
    <w:name w:val="List Table 6 Colorful - Accent 1"/>
    <w:basedOn w:val="8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2">
    <w:name w:val="List Table 6 Colorful - Accent 2"/>
    <w:basedOn w:val="8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3">
    <w:name w:val="List Table 6 Colorful - Accent 3"/>
    <w:basedOn w:val="8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4">
    <w:name w:val="List Table 6 Colorful - Accent 4"/>
    <w:basedOn w:val="8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5">
    <w:name w:val="List Table 6 Colorful - Accent 5"/>
    <w:basedOn w:val="8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6">
    <w:name w:val="List Table 6 Colorful - Accent 6"/>
    <w:basedOn w:val="8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7">
    <w:name w:val="List Table 7 Colorful"/>
    <w:basedOn w:val="8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8">
    <w:name w:val="List Table 7 Colorful - Accent 1"/>
    <w:basedOn w:val="8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9">
    <w:name w:val="List Table 7 Colorful - Accent 2"/>
    <w:basedOn w:val="8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0">
    <w:name w:val="List Table 7 Colorful - Accent 3"/>
    <w:basedOn w:val="8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1">
    <w:name w:val="List Table 7 Colorful - Accent 4"/>
    <w:basedOn w:val="8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2">
    <w:name w:val="List Table 7 Colorful - Accent 5"/>
    <w:basedOn w:val="8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3">
    <w:name w:val="List Table 7 Colorful - Accent 6"/>
    <w:basedOn w:val="8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4">
    <w:name w:val="Lined - Accent"/>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5">
    <w:name w:val="Lined - Accent 1"/>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6">
    <w:name w:val="Lined - Accent 2"/>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7">
    <w:name w:val="Lined - Accent 3"/>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8">
    <w:name w:val="Lined - Accent 4"/>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9">
    <w:name w:val="Lined - Accent 5"/>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0">
    <w:name w:val="Lined - Accent 6"/>
    <w:basedOn w:val="8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1">
    <w:name w:val="Bordered &amp; Lined - Accent"/>
    <w:basedOn w:val="8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Bordered &amp; Lined - Accent 1"/>
    <w:basedOn w:val="8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3">
    <w:name w:val="Bordered &amp; Lined - Accent 2"/>
    <w:basedOn w:val="8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4">
    <w:name w:val="Bordered &amp; Lined - Accent 3"/>
    <w:basedOn w:val="8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5">
    <w:name w:val="Bordered &amp; Lined - Accent 4"/>
    <w:basedOn w:val="8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6">
    <w:name w:val="Bordered &amp; Lined - Accent 5"/>
    <w:basedOn w:val="8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7">
    <w:name w:val="Bordered &amp; Lined - Accent 6"/>
    <w:basedOn w:val="8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8">
    <w:name w:val="Bordered"/>
    <w:basedOn w:val="8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9">
    <w:name w:val="Bordered - Accent 1"/>
    <w:basedOn w:val="8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0">
    <w:name w:val="Bordered - Accent 2"/>
    <w:basedOn w:val="8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1">
    <w:name w:val="Bordered - Accent 3"/>
    <w:basedOn w:val="8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2">
    <w:name w:val="Bordered - Accent 4"/>
    <w:basedOn w:val="8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3">
    <w:name w:val="Bordered - Accent 5"/>
    <w:basedOn w:val="8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4">
    <w:name w:val="Bordered - Accent 6"/>
    <w:basedOn w:val="8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5">
    <w:name w:val="footnote text"/>
    <w:basedOn w:val="85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basedOn w:val="862"/>
    <w:uiPriority w:val="99"/>
    <w:unhideWhenUsed/>
    <w:rPr>
      <w:vertAlign w:val="superscript"/>
    </w:rPr>
  </w:style>
  <w:style w:type="paragraph" w:styleId="848">
    <w:name w:val="endnote text"/>
    <w:basedOn w:val="85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2"/>
    <w:uiPriority w:val="99"/>
    <w:semiHidden/>
    <w:unhideWhenUsed/>
    <w:rPr>
      <w:vertAlign w:val="superscript"/>
    </w:rPr>
  </w:style>
  <w:style w:type="paragraph" w:styleId="851">
    <w:name w:val="TOC Heading"/>
    <w:uiPriority w:val="39"/>
    <w:unhideWhenUsed/>
  </w:style>
  <w:style w:type="paragraph" w:styleId="852" w:default="1">
    <w:name w:val="Normal"/>
    <w:next w:val="853"/>
    <w:uiPriority w:val="0"/>
    <w:qFormat/>
    <w:pPr>
      <w:ind w:firstLine="480"/>
      <w:jc w:val="both"/>
      <w:spacing w:line="440" w:lineRule="exact"/>
      <w:widowControl w:val="off"/>
    </w:pPr>
    <w:rPr>
      <w:rFonts w:ascii="宋体" w:hAnsi="宋体" w:eastAsia="宋体" w:cs="Times New Roman"/>
      <w:sz w:val="24"/>
      <w:szCs w:val="24"/>
      <w:lang w:val="en-US" w:eastAsia="zh-CN" w:bidi="ar-SA"/>
    </w:rPr>
  </w:style>
  <w:style w:type="paragraph" w:styleId="853">
    <w:name w:val="Heading 1"/>
    <w:basedOn w:val="852"/>
    <w:next w:val="852"/>
    <w:link w:val="907"/>
    <w:uiPriority w:val="9"/>
    <w:qFormat/>
    <w:pPr>
      <w:jc w:val="center"/>
      <w:keepNext/>
      <w:tabs>
        <w:tab w:val="left" w:pos="200" w:leader="none"/>
      </w:tabs>
      <w:outlineLvl w:val="0"/>
    </w:pPr>
    <w:rPr>
      <w:b/>
      <w:sz w:val="36"/>
      <w:lang w:val="zh-CN"/>
    </w:rPr>
  </w:style>
  <w:style w:type="paragraph" w:styleId="854">
    <w:name w:val="Heading 2"/>
    <w:basedOn w:val="852"/>
    <w:next w:val="852"/>
    <w:link w:val="978"/>
    <w:uiPriority w:val="9"/>
    <w:qFormat/>
    <w:pPr>
      <w:jc w:val="center"/>
      <w:keepNext/>
      <w:outlineLvl w:val="1"/>
    </w:pPr>
    <w:rPr>
      <w:rFonts w:eastAsia="楷体_GB2312"/>
      <w:b/>
      <w:bCs/>
      <w:sz w:val="28"/>
      <w:szCs w:val="28"/>
    </w:rPr>
  </w:style>
  <w:style w:type="paragraph" w:styleId="855">
    <w:name w:val="Heading 3"/>
    <w:basedOn w:val="852"/>
    <w:next w:val="852"/>
    <w:link w:val="909"/>
    <w:uiPriority w:val="9"/>
    <w:qFormat/>
    <w:pPr>
      <w:jc w:val="center"/>
      <w:keepNext/>
      <w:outlineLvl w:val="2"/>
    </w:pPr>
    <w:rPr>
      <w:sz w:val="28"/>
      <w:lang w:val="zh-CN"/>
    </w:rPr>
  </w:style>
  <w:style w:type="paragraph" w:styleId="856">
    <w:name w:val="Heading 4"/>
    <w:basedOn w:val="852"/>
    <w:next w:val="852"/>
    <w:link w:val="980"/>
    <w:uiPriority w:val="9"/>
    <w:qFormat/>
    <w:pPr>
      <w:keepNext/>
      <w:outlineLvl w:val="3"/>
    </w:pPr>
    <w:rPr>
      <w:b/>
      <w:bCs/>
      <w:sz w:val="18"/>
    </w:rPr>
  </w:style>
  <w:style w:type="paragraph" w:styleId="857">
    <w:name w:val="Heading 5"/>
    <w:basedOn w:val="852"/>
    <w:next w:val="852"/>
    <w:link w:val="981"/>
    <w:uiPriority w:val="9"/>
    <w:qFormat/>
    <w:pPr>
      <w:jc w:val="center"/>
      <w:keepNext/>
      <w:outlineLvl w:val="4"/>
    </w:pPr>
    <w:rPr>
      <w:b/>
      <w:bCs/>
      <w:sz w:val="18"/>
    </w:rPr>
  </w:style>
  <w:style w:type="paragraph" w:styleId="858">
    <w:name w:val="Heading 6"/>
    <w:next w:val="852"/>
    <w:link w:val="972"/>
    <w:uiPriority w:val="9"/>
    <w:qFormat/>
    <w:pPr>
      <w:ind w:left="1151" w:hanging="1151"/>
      <w:keepLines/>
      <w:keepNext/>
      <w:spacing w:before="120" w:after="120" w:line="360" w:lineRule="auto"/>
      <w:outlineLvl w:val="5"/>
    </w:pPr>
    <w:rPr>
      <w:rFonts w:ascii="宋体" w:hAnsi="Calibri Light" w:eastAsia="宋体" w:cs="Times New Roman"/>
      <w:b/>
      <w:bCs/>
      <w:sz w:val="30"/>
      <w:szCs w:val="24"/>
      <w:lang w:val="en-US" w:eastAsia="zh-CN" w:bidi="ar-SA"/>
    </w:rPr>
  </w:style>
  <w:style w:type="paragraph" w:styleId="859">
    <w:name w:val="Heading 7"/>
    <w:next w:val="852"/>
    <w:link w:val="973"/>
    <w:uiPriority w:val="9"/>
    <w:qFormat/>
    <w:pPr>
      <w:ind w:left="1298" w:hanging="1298"/>
      <w:keepLines/>
      <w:keepNext/>
      <w:spacing w:before="120" w:after="120" w:line="360" w:lineRule="auto"/>
      <w:outlineLvl w:val="6"/>
    </w:pPr>
    <w:rPr>
      <w:rFonts w:ascii="宋体" w:hAnsi="Calibri" w:eastAsia="宋体" w:cs="Times New Roman"/>
      <w:b/>
      <w:bCs/>
      <w:sz w:val="30"/>
      <w:szCs w:val="24"/>
      <w:lang w:val="en-US" w:eastAsia="zh-CN" w:bidi="ar-SA"/>
    </w:rPr>
  </w:style>
  <w:style w:type="paragraph" w:styleId="860">
    <w:name w:val="Heading 8"/>
    <w:next w:val="852"/>
    <w:link w:val="974"/>
    <w:uiPriority w:val="9"/>
    <w:qFormat/>
    <w:pPr>
      <w:ind w:left="1440" w:hanging="1440"/>
      <w:keepLines/>
      <w:keepNext/>
      <w:spacing w:before="120" w:after="120" w:line="360" w:lineRule="auto"/>
      <w:outlineLvl w:val="7"/>
    </w:pPr>
    <w:rPr>
      <w:rFonts w:ascii="宋体" w:hAnsi="Calibri Light" w:eastAsia="宋体" w:cs="Times New Roman"/>
      <w:b/>
      <w:sz w:val="30"/>
      <w:szCs w:val="24"/>
      <w:lang w:val="en-US" w:eastAsia="zh-CN" w:bidi="ar-SA"/>
    </w:rPr>
  </w:style>
  <w:style w:type="paragraph" w:styleId="861">
    <w:name w:val="Heading 9"/>
    <w:next w:val="852"/>
    <w:link w:val="975"/>
    <w:uiPriority w:val="9"/>
    <w:qFormat/>
    <w:pPr>
      <w:ind w:left="200" w:hanging="200"/>
      <w:keepLines/>
      <w:keepNext/>
      <w:spacing w:before="120" w:after="120" w:line="360" w:lineRule="auto"/>
      <w:outlineLvl w:val="8"/>
    </w:pPr>
    <w:rPr>
      <w:rFonts w:ascii="宋体" w:hAnsi="Calibri Light" w:eastAsia="宋体" w:cs="Times New Roman"/>
      <w:b/>
      <w:sz w:val="30"/>
      <w:szCs w:val="21"/>
      <w:lang w:val="en-US" w:eastAsia="zh-CN" w:bidi="ar-SA"/>
    </w:rPr>
  </w:style>
  <w:style w:type="character" w:styleId="862" w:default="1">
    <w:name w:val="Default Paragraph Font"/>
    <w:uiPriority w:val="1"/>
    <w:semiHidden/>
    <w:unhideWhenUsed/>
    <w:qFormat/>
  </w:style>
  <w:style w:type="table" w:styleId="863" w:default="1">
    <w:name w:val="Normal Table"/>
    <w:uiPriority w:val="99"/>
    <w:semiHidden/>
    <w:unhideWhenUsed/>
    <w:qFormat/>
    <w:tblPr>
      <w:tblCellMar>
        <w:left w:w="108" w:type="dxa"/>
        <w:top w:w="0" w:type="dxa"/>
        <w:right w:w="108" w:type="dxa"/>
        <w:bottom w:w="0" w:type="dxa"/>
      </w:tblCellMar>
    </w:tblPr>
  </w:style>
  <w:style w:type="paragraph" w:styleId="864">
    <w:name w:val="toc 7"/>
    <w:basedOn w:val="852"/>
    <w:next w:val="852"/>
    <w:uiPriority w:val="99"/>
    <w:qFormat/>
    <w:pPr>
      <w:ind w:left="1260"/>
      <w:jc w:val="left"/>
    </w:pPr>
    <w:rPr>
      <w:szCs w:val="21"/>
    </w:rPr>
  </w:style>
  <w:style w:type="paragraph" w:styleId="865">
    <w:name w:val="index 8"/>
    <w:basedOn w:val="852"/>
    <w:next w:val="852"/>
    <w:uiPriority w:val="99"/>
    <w:qFormat/>
    <w:pPr>
      <w:ind w:left="1400"/>
    </w:pPr>
  </w:style>
  <w:style w:type="paragraph" w:styleId="866">
    <w:name w:val="Normal Indent"/>
    <w:basedOn w:val="852"/>
    <w:link w:val="918"/>
    <w:uiPriority w:val="0"/>
    <w:qFormat/>
    <w:pPr>
      <w:ind w:firstLine="0"/>
      <w:jc w:val="center"/>
    </w:pPr>
    <w:rPr>
      <w:rFonts w:ascii="Calibri" w:hAnsi="Calibri" w:cs="宋体"/>
      <w:szCs w:val="22"/>
      <w:lang w:val="zh-CN"/>
    </w:rPr>
  </w:style>
  <w:style w:type="paragraph" w:styleId="867">
    <w:name w:val="index 5"/>
    <w:basedOn w:val="852"/>
    <w:next w:val="852"/>
    <w:uiPriority w:val="99"/>
    <w:qFormat/>
    <w:pPr>
      <w:ind w:left="800"/>
    </w:pPr>
  </w:style>
  <w:style w:type="paragraph" w:styleId="868">
    <w:name w:val="Document Map"/>
    <w:basedOn w:val="852"/>
    <w:link w:val="928"/>
    <w:uiPriority w:val="99"/>
    <w:qFormat/>
    <w:pPr>
      <w:shd w:val="clear" w:color="auto" w:fill="000080"/>
    </w:pPr>
  </w:style>
  <w:style w:type="paragraph" w:styleId="869">
    <w:name w:val="annotation text"/>
    <w:basedOn w:val="852"/>
    <w:link w:val="957"/>
    <w:uiPriority w:val="99"/>
    <w:qFormat/>
    <w:pPr>
      <w:jc w:val="left"/>
    </w:pPr>
    <w:rPr>
      <w:lang w:val="zh-CN"/>
    </w:rPr>
  </w:style>
  <w:style w:type="paragraph" w:styleId="870">
    <w:name w:val="index 6"/>
    <w:basedOn w:val="852"/>
    <w:next w:val="852"/>
    <w:uiPriority w:val="99"/>
    <w:qFormat/>
    <w:pPr>
      <w:ind w:left="1000"/>
    </w:pPr>
  </w:style>
  <w:style w:type="paragraph" w:styleId="871">
    <w:name w:val="Body Text"/>
    <w:basedOn w:val="852"/>
    <w:link w:val="916"/>
    <w:uiPriority w:val="99"/>
    <w:qFormat/>
    <w:pPr>
      <w:ind w:firstLine="0"/>
      <w:jc w:val="center"/>
      <w:spacing w:after="120"/>
    </w:pPr>
    <w:rPr>
      <w:sz w:val="36"/>
      <w:szCs w:val="36"/>
    </w:rPr>
  </w:style>
  <w:style w:type="paragraph" w:styleId="872">
    <w:name w:val="Body Text Indent"/>
    <w:basedOn w:val="852"/>
    <w:link w:val="924"/>
    <w:uiPriority w:val="99"/>
    <w:qFormat/>
    <w:pPr>
      <w:ind w:firstLine="574"/>
      <w:spacing w:line="312" w:lineRule="atLeast"/>
    </w:pPr>
    <w:rPr>
      <w:sz w:val="28"/>
      <w:lang w:val="zh-CN"/>
    </w:rPr>
  </w:style>
  <w:style w:type="paragraph" w:styleId="873">
    <w:name w:val="Block Text"/>
    <w:basedOn w:val="852"/>
    <w:uiPriority w:val="99"/>
    <w:qFormat/>
    <w:pPr>
      <w:ind w:left="1890" w:right="11" w:hanging="1409"/>
      <w:spacing w:before="89"/>
      <w:tabs>
        <w:tab w:val="left" w:pos="822" w:leader="none"/>
        <w:tab w:val="left" w:pos="2205" w:leader="none"/>
        <w:tab w:val="left" w:pos="9000" w:leader="none"/>
      </w:tabs>
    </w:pPr>
  </w:style>
  <w:style w:type="paragraph" w:styleId="874">
    <w:name w:val="index 4"/>
    <w:basedOn w:val="852"/>
    <w:next w:val="852"/>
    <w:uiPriority w:val="99"/>
    <w:qFormat/>
    <w:pPr>
      <w:ind w:left="600"/>
    </w:pPr>
  </w:style>
  <w:style w:type="paragraph" w:styleId="875">
    <w:name w:val="toc 5"/>
    <w:basedOn w:val="852"/>
    <w:next w:val="852"/>
    <w:uiPriority w:val="99"/>
    <w:qFormat/>
    <w:pPr>
      <w:ind w:left="840"/>
      <w:jc w:val="left"/>
    </w:pPr>
    <w:rPr>
      <w:szCs w:val="21"/>
    </w:rPr>
  </w:style>
  <w:style w:type="paragraph" w:styleId="876">
    <w:name w:val="toc 3"/>
    <w:basedOn w:val="852"/>
    <w:next w:val="852"/>
    <w:uiPriority w:val="39"/>
    <w:qFormat/>
    <w:pPr>
      <w:ind w:left="420"/>
      <w:jc w:val="left"/>
    </w:pPr>
    <w:rPr>
      <w:i/>
      <w:iCs/>
    </w:rPr>
  </w:style>
  <w:style w:type="paragraph" w:styleId="877">
    <w:name w:val="Plain Text"/>
    <w:basedOn w:val="852"/>
    <w:link w:val="929"/>
    <w:uiPriority w:val="99"/>
    <w:qFormat/>
    <w:rPr>
      <w:rFonts w:hAnsi="Courier New"/>
      <w:lang w:val="zh-CN"/>
    </w:rPr>
  </w:style>
  <w:style w:type="paragraph" w:styleId="878">
    <w:name w:val="toc 8"/>
    <w:basedOn w:val="852"/>
    <w:next w:val="852"/>
    <w:uiPriority w:val="99"/>
    <w:qFormat/>
    <w:pPr>
      <w:ind w:left="1470"/>
      <w:jc w:val="left"/>
    </w:pPr>
    <w:rPr>
      <w:szCs w:val="21"/>
    </w:rPr>
  </w:style>
  <w:style w:type="paragraph" w:styleId="879">
    <w:name w:val="index 3"/>
    <w:basedOn w:val="852"/>
    <w:next w:val="852"/>
    <w:uiPriority w:val="99"/>
    <w:qFormat/>
    <w:pPr>
      <w:ind w:left="400"/>
    </w:pPr>
  </w:style>
  <w:style w:type="paragraph" w:styleId="880">
    <w:name w:val="Date"/>
    <w:basedOn w:val="852"/>
    <w:next w:val="852"/>
    <w:link w:val="925"/>
    <w:uiPriority w:val="99"/>
    <w:qFormat/>
    <w:pPr>
      <w:spacing w:line="312" w:lineRule="atLeast"/>
    </w:pPr>
    <w:rPr>
      <w:sz w:val="28"/>
      <w:lang w:val="zh-CN"/>
    </w:rPr>
  </w:style>
  <w:style w:type="paragraph" w:styleId="881">
    <w:name w:val="Body Text Indent 2"/>
    <w:basedOn w:val="852"/>
    <w:link w:val="926"/>
    <w:uiPriority w:val="99"/>
    <w:qFormat/>
    <w:pPr>
      <w:ind w:left="1890" w:hanging="1409"/>
      <w:tabs>
        <w:tab w:val="left" w:pos="1785" w:leader="none"/>
        <w:tab w:val="left" w:pos="1887" w:leader="none"/>
        <w:tab w:val="left" w:pos="2112" w:leader="none"/>
        <w:tab w:val="left" w:pos="9000" w:leader="none"/>
      </w:tabs>
    </w:pPr>
    <w:rPr>
      <w:lang w:val="zh-CN"/>
    </w:rPr>
  </w:style>
  <w:style w:type="paragraph" w:styleId="882">
    <w:name w:val="Balloon Text"/>
    <w:basedOn w:val="852"/>
    <w:link w:val="931"/>
    <w:uiPriority w:val="99"/>
    <w:qFormat/>
    <w:rPr>
      <w:sz w:val="18"/>
      <w:szCs w:val="18"/>
      <w:lang w:val="zh-CN"/>
    </w:rPr>
  </w:style>
  <w:style w:type="paragraph" w:styleId="883">
    <w:name w:val="Footer"/>
    <w:basedOn w:val="852"/>
    <w:link w:val="983"/>
    <w:uiPriority w:val="99"/>
    <w:qFormat/>
    <w:pPr>
      <w:jc w:val="left"/>
      <w:tabs>
        <w:tab w:val="center" w:pos="4153" w:leader="none"/>
        <w:tab w:val="right" w:pos="8306" w:leader="none"/>
      </w:tabs>
    </w:pPr>
    <w:rPr>
      <w:sz w:val="18"/>
    </w:rPr>
  </w:style>
  <w:style w:type="paragraph" w:styleId="884">
    <w:name w:val="Header"/>
    <w:basedOn w:val="852"/>
    <w:link w:val="982"/>
    <w:uiPriority w:val="99"/>
    <w:qFormat/>
    <w:pPr>
      <w:jc w:val="center"/>
      <w:tabs>
        <w:tab w:val="center" w:pos="4153" w:leader="none"/>
        <w:tab w:val="right" w:pos="8306" w:leader="none"/>
      </w:tabs>
      <w:pBdr>
        <w:bottom w:val="single" w:color="auto" w:sz="6" w:space="1"/>
      </w:pBdr>
    </w:pPr>
    <w:rPr>
      <w:sz w:val="18"/>
    </w:rPr>
  </w:style>
  <w:style w:type="paragraph" w:styleId="885">
    <w:name w:val="Signature"/>
    <w:basedOn w:val="852"/>
    <w:link w:val="923"/>
    <w:uiPriority w:val="0"/>
    <w:qFormat/>
    <w:pPr>
      <w:jc w:val="center"/>
      <w:spacing w:after="600" w:line="312" w:lineRule="atLeast"/>
    </w:pPr>
    <w:rPr>
      <w:rFonts w:eastAsia="仿宋_GB2312"/>
      <w:lang w:val="zh-CN"/>
    </w:rPr>
  </w:style>
  <w:style w:type="paragraph" w:styleId="886">
    <w:name w:val="toc 1"/>
    <w:basedOn w:val="852"/>
    <w:next w:val="852"/>
    <w:uiPriority w:val="39"/>
    <w:qFormat/>
    <w:pPr>
      <w:ind w:left="210"/>
      <w:spacing w:before="100" w:beforeAutospacing="1" w:after="100" w:afterAutospacing="1" w:line="360" w:lineRule="exact"/>
      <w:tabs>
        <w:tab w:val="right" w:pos="8647" w:leader="dot"/>
      </w:tabs>
    </w:pPr>
    <w:rPr>
      <w:b/>
      <w:bCs/>
      <w:caps/>
      <w:sz w:val="28"/>
      <w:szCs w:val="36"/>
    </w:rPr>
  </w:style>
  <w:style w:type="paragraph" w:styleId="887">
    <w:name w:val="toc 4"/>
    <w:basedOn w:val="852"/>
    <w:next w:val="852"/>
    <w:uiPriority w:val="39"/>
    <w:qFormat/>
    <w:pPr>
      <w:ind w:left="630"/>
      <w:jc w:val="left"/>
    </w:pPr>
    <w:rPr>
      <w:szCs w:val="21"/>
    </w:rPr>
  </w:style>
  <w:style w:type="paragraph" w:styleId="888">
    <w:name w:val="index heading"/>
    <w:basedOn w:val="852"/>
    <w:next w:val="889"/>
    <w:uiPriority w:val="99"/>
    <w:qFormat/>
  </w:style>
  <w:style w:type="paragraph" w:styleId="889">
    <w:name w:val="index 1"/>
    <w:basedOn w:val="852"/>
    <w:next w:val="852"/>
    <w:uiPriority w:val="99"/>
    <w:qFormat/>
  </w:style>
  <w:style w:type="paragraph" w:styleId="890">
    <w:name w:val="toc 6"/>
    <w:basedOn w:val="852"/>
    <w:next w:val="852"/>
    <w:uiPriority w:val="99"/>
    <w:qFormat/>
    <w:pPr>
      <w:ind w:left="1050"/>
      <w:jc w:val="left"/>
    </w:pPr>
    <w:rPr>
      <w:szCs w:val="21"/>
    </w:rPr>
  </w:style>
  <w:style w:type="paragraph" w:styleId="891">
    <w:name w:val="Body Text Indent 3"/>
    <w:basedOn w:val="852"/>
    <w:link w:val="927"/>
    <w:uiPriority w:val="99"/>
    <w:qFormat/>
    <w:pPr>
      <w:ind w:firstLine="555"/>
    </w:pPr>
    <w:rPr>
      <w:b/>
      <w:bCs/>
      <w:sz w:val="28"/>
      <w:u w:val="single"/>
    </w:rPr>
  </w:style>
  <w:style w:type="paragraph" w:styleId="892">
    <w:name w:val="index 7"/>
    <w:basedOn w:val="852"/>
    <w:next w:val="852"/>
    <w:uiPriority w:val="99"/>
    <w:qFormat/>
    <w:pPr>
      <w:ind w:left="1200"/>
    </w:pPr>
  </w:style>
  <w:style w:type="paragraph" w:styleId="893">
    <w:name w:val="index 9"/>
    <w:basedOn w:val="852"/>
    <w:next w:val="852"/>
    <w:uiPriority w:val="99"/>
    <w:qFormat/>
    <w:pPr>
      <w:ind w:left="1600"/>
    </w:pPr>
  </w:style>
  <w:style w:type="paragraph" w:styleId="894">
    <w:name w:val="table of figures"/>
    <w:basedOn w:val="852"/>
    <w:next w:val="852"/>
    <w:uiPriority w:val="99"/>
    <w:qFormat/>
    <w:pPr>
      <w:ind w:left="840" w:hanging="420"/>
    </w:pPr>
  </w:style>
  <w:style w:type="paragraph" w:styleId="895">
    <w:name w:val="toc 2"/>
    <w:basedOn w:val="852"/>
    <w:next w:val="852"/>
    <w:uiPriority w:val="39"/>
    <w:qFormat/>
    <w:pPr>
      <w:ind w:left="42" w:firstLine="10"/>
      <w:jc w:val="left"/>
      <w:spacing w:line="400" w:lineRule="exact"/>
      <w:tabs>
        <w:tab w:val="right" w:pos="8455" w:leader="dot"/>
      </w:tabs>
    </w:pPr>
    <w:rPr>
      <w:bCs/>
      <w:smallCaps/>
    </w:rPr>
  </w:style>
  <w:style w:type="paragraph" w:styleId="896">
    <w:name w:val="toc 9"/>
    <w:basedOn w:val="852"/>
    <w:next w:val="852"/>
    <w:uiPriority w:val="99"/>
    <w:qFormat/>
    <w:pPr>
      <w:ind w:left="1680"/>
      <w:jc w:val="left"/>
    </w:pPr>
    <w:rPr>
      <w:szCs w:val="21"/>
    </w:rPr>
  </w:style>
  <w:style w:type="paragraph" w:styleId="897">
    <w:name w:val="HTML Preformatted"/>
    <w:basedOn w:val="852"/>
    <w:link w:val="9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lang w:val="zh-CN"/>
    </w:rPr>
  </w:style>
  <w:style w:type="paragraph" w:styleId="898">
    <w:name w:val="Normal (Web)"/>
    <w:basedOn w:val="852"/>
    <w:uiPriority w:val="99"/>
    <w:qFormat/>
    <w:pPr>
      <w:jc w:val="left"/>
      <w:spacing w:before="100" w:beforeAutospacing="1" w:after="100" w:afterAutospacing="1"/>
      <w:widowControl/>
    </w:pPr>
    <w:rPr>
      <w:rFonts w:cs="宋体"/>
    </w:rPr>
  </w:style>
  <w:style w:type="paragraph" w:styleId="899">
    <w:name w:val="index 2"/>
    <w:basedOn w:val="852"/>
    <w:next w:val="852"/>
    <w:uiPriority w:val="99"/>
    <w:qFormat/>
    <w:pPr>
      <w:ind w:left="200"/>
    </w:pPr>
  </w:style>
  <w:style w:type="paragraph" w:styleId="900">
    <w:name w:val="Title"/>
    <w:next w:val="852"/>
    <w:link w:val="976"/>
    <w:uiPriority w:val="10"/>
    <w:qFormat/>
    <w:pPr>
      <w:jc w:val="center"/>
      <w:spacing w:before="240" w:after="60"/>
      <w:outlineLvl w:val="0"/>
    </w:pPr>
    <w:rPr>
      <w:rFonts w:ascii="宋体" w:hAnsi="Calibri Light" w:eastAsia="宋体" w:cs="Times New Roman"/>
      <w:bCs/>
      <w:sz w:val="32"/>
      <w:szCs w:val="32"/>
      <w:lang w:val="en-US" w:eastAsia="zh-CN" w:bidi="ar-SA"/>
    </w:rPr>
  </w:style>
  <w:style w:type="paragraph" w:styleId="901">
    <w:name w:val="annotation subject"/>
    <w:basedOn w:val="869"/>
    <w:next w:val="869"/>
    <w:link w:val="930"/>
    <w:uiPriority w:val="99"/>
    <w:qFormat/>
    <w:rPr>
      <w:b/>
      <w:bCs/>
    </w:rPr>
  </w:style>
  <w:style w:type="paragraph" w:styleId="902">
    <w:name w:val="Body Text First Indent"/>
    <w:basedOn w:val="871"/>
    <w:uiPriority w:val="99"/>
    <w:qFormat/>
    <w:pPr>
      <w:ind w:firstLine="426"/>
      <w:spacing w:line="400" w:lineRule="atLeast"/>
    </w:pPr>
    <w:rPr>
      <w:sz w:val="24"/>
      <w:szCs w:val="20"/>
    </w:rPr>
  </w:style>
  <w:style w:type="table" w:styleId="903">
    <w:name w:val="Table Grid"/>
    <w:basedOn w:val="863"/>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4">
    <w:name w:val="FollowedHyperlink"/>
    <w:uiPriority w:val="0"/>
    <w:qFormat/>
    <w:rPr>
      <w:color w:val="333333"/>
      <w:u w:val="none"/>
    </w:rPr>
  </w:style>
  <w:style w:type="character" w:styleId="905">
    <w:name w:val="Hyperlink"/>
    <w:uiPriority w:val="99"/>
    <w:qFormat/>
    <w:rPr>
      <w:color w:val="333333"/>
      <w:u w:val="none"/>
    </w:rPr>
  </w:style>
  <w:style w:type="character" w:styleId="906">
    <w:name w:val="annotation reference"/>
    <w:uiPriority w:val="0"/>
    <w:qFormat/>
    <w:rPr>
      <w:sz w:val="21"/>
      <w:szCs w:val="21"/>
    </w:rPr>
  </w:style>
  <w:style w:type="character" w:styleId="907" w:customStyle="1">
    <w:name w:val="标题 1 Char"/>
    <w:basedOn w:val="862"/>
    <w:link w:val="853"/>
    <w:uiPriority w:val="9"/>
    <w:qFormat/>
    <w:rPr>
      <w:rFonts w:ascii="宋体" w:hAnsi="宋体" w:eastAsia="宋体" w:cs="Times New Roman"/>
      <w:b/>
      <w:sz w:val="36"/>
      <w:szCs w:val="20"/>
      <w:lang w:val="zh-CN" w:eastAsia="zh-CN"/>
    </w:rPr>
  </w:style>
  <w:style w:type="character" w:styleId="908" w:customStyle="1">
    <w:name w:val="标题 2 Char"/>
    <w:basedOn w:val="862"/>
    <w:uiPriority w:val="9"/>
    <w:qFormat/>
    <w:rPr>
      <w:rFonts w:ascii="Cambria" w:hAnsi="Cambria" w:eastAsia="宋体" w:cs="宋体"/>
      <w:b/>
      <w:bCs/>
      <w:sz w:val="32"/>
      <w:szCs w:val="32"/>
    </w:rPr>
  </w:style>
  <w:style w:type="character" w:styleId="909" w:customStyle="1">
    <w:name w:val="标题 3 Char"/>
    <w:basedOn w:val="862"/>
    <w:link w:val="855"/>
    <w:uiPriority w:val="9"/>
    <w:qFormat/>
    <w:rPr>
      <w:rFonts w:ascii="宋体" w:hAnsi="宋体" w:eastAsia="宋体" w:cs="Times New Roman"/>
      <w:sz w:val="28"/>
      <w:szCs w:val="20"/>
      <w:lang w:val="zh-CN" w:eastAsia="zh-CN"/>
    </w:rPr>
  </w:style>
  <w:style w:type="character" w:styleId="910" w:customStyle="1">
    <w:name w:val="标题 4 Char"/>
    <w:basedOn w:val="862"/>
    <w:uiPriority w:val="9"/>
    <w:qFormat/>
    <w:rPr>
      <w:rFonts w:ascii="Cambria" w:hAnsi="Cambria" w:eastAsia="宋体" w:cs="宋体"/>
      <w:b/>
      <w:bCs/>
      <w:sz w:val="28"/>
      <w:szCs w:val="28"/>
    </w:rPr>
  </w:style>
  <w:style w:type="character" w:styleId="911" w:customStyle="1">
    <w:name w:val="标题 5 Char"/>
    <w:basedOn w:val="862"/>
    <w:uiPriority w:val="9"/>
    <w:qFormat/>
    <w:rPr>
      <w:rFonts w:ascii="Times New Roman" w:hAnsi="Times New Roman" w:eastAsia="宋体" w:cs="Times New Roman"/>
      <w:b/>
      <w:bCs/>
      <w:sz w:val="28"/>
      <w:szCs w:val="28"/>
    </w:rPr>
  </w:style>
  <w:style w:type="character" w:styleId="912" w:customStyle="1">
    <w:name w:val="标题 6 Char"/>
    <w:basedOn w:val="862"/>
    <w:uiPriority w:val="9"/>
    <w:qFormat/>
    <w:rPr>
      <w:rFonts w:ascii="Cambria" w:hAnsi="Cambria" w:eastAsia="宋体" w:cs="宋体"/>
      <w:b/>
      <w:bCs/>
      <w:sz w:val="24"/>
      <w:szCs w:val="24"/>
    </w:rPr>
  </w:style>
  <w:style w:type="character" w:styleId="913" w:customStyle="1">
    <w:name w:val="标题 7 Char"/>
    <w:basedOn w:val="862"/>
    <w:uiPriority w:val="9"/>
    <w:qFormat/>
    <w:rPr>
      <w:rFonts w:ascii="Times New Roman" w:hAnsi="Times New Roman" w:eastAsia="宋体" w:cs="Times New Roman"/>
      <w:b/>
      <w:bCs/>
      <w:sz w:val="24"/>
      <w:szCs w:val="24"/>
    </w:rPr>
  </w:style>
  <w:style w:type="character" w:styleId="914" w:customStyle="1">
    <w:name w:val="标题 8 Char"/>
    <w:basedOn w:val="862"/>
    <w:uiPriority w:val="9"/>
    <w:qFormat/>
    <w:rPr>
      <w:rFonts w:ascii="Cambria" w:hAnsi="Cambria" w:eastAsia="宋体" w:cs="宋体"/>
      <w:sz w:val="24"/>
      <w:szCs w:val="24"/>
    </w:rPr>
  </w:style>
  <w:style w:type="character" w:styleId="915" w:customStyle="1">
    <w:name w:val="标题 9 Char"/>
    <w:basedOn w:val="862"/>
    <w:uiPriority w:val="9"/>
    <w:qFormat/>
    <w:rPr>
      <w:rFonts w:ascii="Cambria" w:hAnsi="Cambria" w:eastAsia="宋体" w:cs="宋体"/>
      <w:szCs w:val="21"/>
    </w:rPr>
  </w:style>
  <w:style w:type="character" w:styleId="916" w:customStyle="1">
    <w:name w:val="正文文本 Char"/>
    <w:basedOn w:val="862"/>
    <w:link w:val="871"/>
    <w:uiPriority w:val="99"/>
    <w:qFormat/>
    <w:rPr>
      <w:rFonts w:ascii="宋体" w:hAnsi="宋体" w:cs="Times New Roman"/>
      <w:sz w:val="36"/>
      <w:szCs w:val="36"/>
    </w:rPr>
  </w:style>
  <w:style w:type="character" w:styleId="917" w:customStyle="1">
    <w:name w:val="HTML 预设格式 Char"/>
    <w:basedOn w:val="862"/>
    <w:link w:val="897"/>
    <w:uiPriority w:val="0"/>
    <w:qFormat/>
    <w:rPr>
      <w:rFonts w:ascii="Arial" w:hAnsi="Arial" w:eastAsia="宋体" w:cs="Times New Roman"/>
      <w:sz w:val="24"/>
      <w:szCs w:val="24"/>
      <w:lang w:val="zh-CN" w:eastAsia="zh-CN"/>
    </w:rPr>
  </w:style>
  <w:style w:type="character" w:styleId="918" w:customStyle="1">
    <w:name w:val="正文缩进 Char"/>
    <w:link w:val="866"/>
    <w:uiPriority w:val="0"/>
    <w:qFormat/>
    <w:rPr>
      <w:sz w:val="24"/>
      <w:szCs w:val="22"/>
      <w:lang w:val="zh-CN"/>
    </w:rPr>
  </w:style>
  <w:style w:type="character" w:styleId="919" w:customStyle="1">
    <w:name w:val="批注文字 Char"/>
    <w:basedOn w:val="862"/>
    <w:uiPriority w:val="99"/>
    <w:qFormat/>
    <w:rPr>
      <w:rFonts w:ascii="Times New Roman" w:hAnsi="Times New Roman" w:eastAsia="宋体" w:cs="Times New Roman"/>
      <w:szCs w:val="20"/>
    </w:rPr>
  </w:style>
  <w:style w:type="character" w:styleId="920" w:customStyle="1">
    <w:name w:val="页眉 Char"/>
    <w:basedOn w:val="862"/>
    <w:uiPriority w:val="99"/>
    <w:qFormat/>
    <w:rPr>
      <w:rFonts w:ascii="Times New Roman" w:hAnsi="Times New Roman" w:eastAsia="宋体" w:cs="Times New Roman"/>
      <w:sz w:val="18"/>
      <w:szCs w:val="18"/>
    </w:rPr>
  </w:style>
  <w:style w:type="character" w:styleId="921" w:customStyle="1">
    <w:name w:val="页脚 Char"/>
    <w:basedOn w:val="862"/>
    <w:uiPriority w:val="99"/>
    <w:qFormat/>
    <w:rPr>
      <w:rFonts w:ascii="Times New Roman" w:hAnsi="Times New Roman" w:eastAsia="宋体" w:cs="Times New Roman"/>
      <w:sz w:val="18"/>
      <w:szCs w:val="18"/>
    </w:rPr>
  </w:style>
  <w:style w:type="character" w:styleId="922" w:customStyle="1">
    <w:name w:val="标题 Char"/>
    <w:basedOn w:val="862"/>
    <w:uiPriority w:val="10"/>
    <w:qFormat/>
    <w:rPr>
      <w:rFonts w:ascii="Cambria" w:hAnsi="Cambria" w:eastAsia="宋体" w:cs="宋体"/>
      <w:b/>
      <w:bCs/>
      <w:sz w:val="32"/>
      <w:szCs w:val="32"/>
    </w:rPr>
  </w:style>
  <w:style w:type="character" w:styleId="923" w:customStyle="1">
    <w:name w:val="签名 Char"/>
    <w:basedOn w:val="862"/>
    <w:link w:val="885"/>
    <w:uiPriority w:val="99"/>
    <w:qFormat/>
    <w:rPr>
      <w:rFonts w:ascii="Times New Roman" w:hAnsi="Times New Roman" w:eastAsia="仿宋_GB2312" w:cs="Times New Roman"/>
      <w:sz w:val="24"/>
      <w:szCs w:val="20"/>
      <w:lang w:val="zh-CN" w:eastAsia="zh-CN"/>
    </w:rPr>
  </w:style>
  <w:style w:type="character" w:styleId="924" w:customStyle="1">
    <w:name w:val="正文文本缩进 Char"/>
    <w:basedOn w:val="862"/>
    <w:link w:val="872"/>
    <w:uiPriority w:val="99"/>
    <w:qFormat/>
    <w:rPr>
      <w:rFonts w:ascii="宋体" w:hAnsi="Times New Roman" w:eastAsia="宋体" w:cs="Times New Roman"/>
      <w:sz w:val="28"/>
      <w:szCs w:val="20"/>
      <w:lang w:val="zh-CN" w:eastAsia="zh-CN"/>
    </w:rPr>
  </w:style>
  <w:style w:type="character" w:styleId="925" w:customStyle="1">
    <w:name w:val="日期 Char"/>
    <w:basedOn w:val="862"/>
    <w:link w:val="880"/>
    <w:uiPriority w:val="99"/>
    <w:qFormat/>
    <w:rPr>
      <w:rFonts w:ascii="宋体" w:hAnsi="Times New Roman" w:eastAsia="宋体" w:cs="Times New Roman"/>
      <w:sz w:val="28"/>
      <w:szCs w:val="20"/>
      <w:lang w:val="zh-CN" w:eastAsia="zh-CN"/>
    </w:rPr>
  </w:style>
  <w:style w:type="character" w:styleId="926" w:customStyle="1">
    <w:name w:val="正文文本缩进 2 Char"/>
    <w:basedOn w:val="862"/>
    <w:link w:val="881"/>
    <w:uiPriority w:val="99"/>
    <w:qFormat/>
    <w:rPr>
      <w:rFonts w:ascii="Times New Roman" w:hAnsi="Times New Roman" w:eastAsia="宋体" w:cs="Times New Roman"/>
      <w:sz w:val="24"/>
      <w:szCs w:val="20"/>
      <w:lang w:val="zh-CN" w:eastAsia="zh-CN"/>
    </w:rPr>
  </w:style>
  <w:style w:type="character" w:styleId="927" w:customStyle="1">
    <w:name w:val="正文文本缩进 3 Char"/>
    <w:basedOn w:val="862"/>
    <w:link w:val="891"/>
    <w:uiPriority w:val="0"/>
    <w:qFormat/>
    <w:rPr>
      <w:rFonts w:ascii="Times New Roman" w:hAnsi="Times New Roman" w:eastAsia="宋体" w:cs="Times New Roman"/>
      <w:b/>
      <w:bCs/>
      <w:sz w:val="28"/>
      <w:szCs w:val="20"/>
      <w:u w:val="single"/>
    </w:rPr>
  </w:style>
  <w:style w:type="character" w:styleId="928" w:customStyle="1">
    <w:name w:val="文档结构图 Char"/>
    <w:basedOn w:val="862"/>
    <w:link w:val="868"/>
    <w:uiPriority w:val="99"/>
    <w:qFormat/>
    <w:rPr>
      <w:rFonts w:ascii="Times New Roman" w:hAnsi="Times New Roman" w:eastAsia="宋体" w:cs="Times New Roman"/>
      <w:szCs w:val="20"/>
      <w:shd w:val="clear" w:color="auto" w:fill="000080"/>
    </w:rPr>
  </w:style>
  <w:style w:type="character" w:styleId="929" w:customStyle="1">
    <w:name w:val="纯文本 Char"/>
    <w:basedOn w:val="862"/>
    <w:link w:val="877"/>
    <w:uiPriority w:val="99"/>
    <w:qFormat/>
    <w:rPr>
      <w:rFonts w:ascii="宋体" w:hAnsi="Courier New" w:eastAsia="宋体" w:cs="Times New Roman"/>
      <w:szCs w:val="20"/>
      <w:lang w:val="zh-CN" w:eastAsia="zh-CN"/>
    </w:rPr>
  </w:style>
  <w:style w:type="character" w:styleId="930" w:customStyle="1">
    <w:name w:val="批注主题 Char"/>
    <w:basedOn w:val="919"/>
    <w:link w:val="901"/>
    <w:uiPriority w:val="99"/>
    <w:qFormat/>
    <w:rPr>
      <w:rFonts w:ascii="Times New Roman" w:hAnsi="Times New Roman" w:eastAsia="宋体" w:cs="Times New Roman"/>
      <w:b/>
      <w:bCs/>
      <w:szCs w:val="20"/>
      <w:lang w:val="zh-CN" w:eastAsia="zh-CN"/>
    </w:rPr>
  </w:style>
  <w:style w:type="character" w:styleId="931" w:customStyle="1">
    <w:name w:val="批注框文本 Char"/>
    <w:basedOn w:val="862"/>
    <w:link w:val="882"/>
    <w:uiPriority w:val="99"/>
    <w:qFormat/>
    <w:rPr>
      <w:rFonts w:ascii="Times New Roman" w:hAnsi="Times New Roman" w:eastAsia="宋体" w:cs="Times New Roman"/>
      <w:sz w:val="18"/>
      <w:szCs w:val="18"/>
      <w:lang w:val="zh-CN" w:eastAsia="zh-CN"/>
    </w:rPr>
  </w:style>
  <w:style w:type="character" w:styleId="932" w:customStyle="1">
    <w:name w:val="无间隔 Char"/>
    <w:link w:val="933"/>
    <w:uiPriority w:val="1"/>
    <w:qFormat/>
    <w:rPr>
      <w:rFonts w:ascii="Calibri" w:hAnsi="Calibri" w:cs="Calibri"/>
      <w:sz w:val="24"/>
    </w:rPr>
  </w:style>
  <w:style w:type="paragraph" w:styleId="933">
    <w:name w:val="No Spacing"/>
    <w:link w:val="932"/>
    <w:uiPriority w:val="1"/>
    <w:qFormat/>
    <w:rPr>
      <w:rFonts w:ascii="Calibri" w:hAnsi="Calibri" w:eastAsia="宋体" w:cs="Calibri"/>
      <w:sz w:val="24"/>
      <w:szCs w:val="22"/>
      <w:lang w:val="en-US" w:eastAsia="zh-CN" w:bidi="ar-SA"/>
    </w:rPr>
  </w:style>
  <w:style w:type="paragraph" w:styleId="934" w:customStyle="1">
    <w:name w:val="修订1"/>
    <w:uiPriority w:val="99"/>
    <w:qFormat/>
    <w:rPr>
      <w:rFonts w:ascii="Times New Roman" w:hAnsi="Times New Roman" w:eastAsia="宋体" w:cs="Times New Roman"/>
      <w:sz w:val="21"/>
      <w:lang w:val="en-US" w:eastAsia="zh-CN" w:bidi="ar-SA"/>
    </w:rPr>
  </w:style>
  <w:style w:type="character" w:styleId="935" w:customStyle="1">
    <w:name w:val="列出段落 Char1"/>
    <w:link w:val="936"/>
    <w:uiPriority w:val="34"/>
    <w:qFormat/>
    <w:rPr>
      <w:rFonts w:ascii="Times New Roman" w:hAnsi="Times New Roman" w:eastAsia="宋体"/>
      <w:b/>
      <w:bCs/>
      <w:sz w:val="24"/>
      <w:szCs w:val="21"/>
    </w:rPr>
  </w:style>
  <w:style w:type="paragraph" w:styleId="936">
    <w:name w:val="List Paragraph"/>
    <w:basedOn w:val="852"/>
    <w:link w:val="935"/>
    <w:uiPriority w:val="34"/>
    <w:qFormat/>
    <w:pPr>
      <w:ind w:left="480"/>
    </w:pPr>
    <w:rPr>
      <w:rFonts w:cs="宋体"/>
      <w:b/>
      <w:bCs/>
      <w:szCs w:val="21"/>
    </w:rPr>
  </w:style>
  <w:style w:type="character" w:styleId="937" w:customStyle="1">
    <w:name w:val="标2 Char"/>
    <w:link w:val="938"/>
    <w:uiPriority w:val="0"/>
    <w:qFormat/>
    <w:rPr>
      <w:rFonts w:ascii="Arial Narrow" w:hAnsi="Arial Narrow" w:eastAsia="仿宋_GB2312"/>
      <w:sz w:val="24"/>
      <w:szCs w:val="24"/>
    </w:rPr>
  </w:style>
  <w:style w:type="paragraph" w:styleId="938" w:customStyle="1">
    <w:name w:val="标2"/>
    <w:basedOn w:val="852"/>
    <w:link w:val="937"/>
    <w:uiPriority w:val="0"/>
    <w:qFormat/>
    <w:pPr>
      <w:outlineLvl w:val="1"/>
    </w:pPr>
    <w:rPr>
      <w:rFonts w:ascii="Arial Narrow" w:hAnsi="Arial Narrow" w:eastAsia="仿宋_GB2312" w:cs="宋体"/>
    </w:rPr>
  </w:style>
  <w:style w:type="paragraph" w:styleId="939" w:customStyle="1">
    <w:name w:val="Char Char Char Char"/>
    <w:basedOn w:val="868"/>
    <w:uiPriority w:val="99"/>
    <w:qFormat/>
    <w:pPr>
      <w:spacing w:line="360" w:lineRule="auto"/>
    </w:pPr>
    <w:rPr>
      <w:rFonts w:ascii="Tahoma" w:hAnsi="Tahoma"/>
    </w:rPr>
  </w:style>
  <w:style w:type="paragraph" w:styleId="940" w:customStyle="1">
    <w:name w:val="Char Char1 Char Char Char Char Char Char Char"/>
    <w:basedOn w:val="852"/>
    <w:uiPriority w:val="99"/>
    <w:qFormat/>
    <w:rPr>
      <w:rFonts w:ascii="Calibri Light" w:hAnsi="Calibri Light" w:cs="Berlin Sans FB Demi"/>
    </w:rPr>
  </w:style>
  <w:style w:type="paragraph" w:styleId="941" w:customStyle="1">
    <w:name w:val="_Style 12"/>
    <w:basedOn w:val="868"/>
    <w:uiPriority w:val="99"/>
    <w:qFormat/>
    <w:pPr>
      <w:jc w:val="left"/>
      <w:spacing w:line="360" w:lineRule="auto"/>
      <w:widowControl/>
    </w:pPr>
  </w:style>
  <w:style w:type="paragraph" w:styleId="942" w:customStyle="1">
    <w:name w:val="Char Char Char"/>
    <w:basedOn w:val="852"/>
    <w:uiPriority w:val="99"/>
    <w:qFormat/>
    <w:pPr>
      <w:ind w:left="375" w:hanging="375"/>
      <w:tabs>
        <w:tab w:val="left" w:pos="375" w:leader="none"/>
        <w:tab w:val="left" w:pos="1545" w:leader="none"/>
      </w:tabs>
    </w:pPr>
  </w:style>
  <w:style w:type="paragraph" w:styleId="943" w:customStyle="1">
    <w:name w:val="head 1.1"/>
    <w:basedOn w:val="936"/>
    <w:uiPriority w:val="99"/>
    <w:qFormat/>
    <w:pPr>
      <w:numPr>
        <w:ilvl w:val="1"/>
        <w:numId w:val="1"/>
      </w:numPr>
      <w:contextualSpacing/>
      <w:ind w:firstLine="0"/>
      <w:spacing w:before="260" w:after="260" w:line="240" w:lineRule="auto"/>
    </w:pPr>
    <w:rPr>
      <w:bCs w:val="0"/>
      <w:sz w:val="21"/>
      <w:szCs w:val="24"/>
    </w:rPr>
  </w:style>
  <w:style w:type="paragraph" w:styleId="944" w:customStyle="1">
    <w:name w:val="Char1 Char Char Char"/>
    <w:basedOn w:val="852"/>
    <w:uiPriority w:val="99"/>
    <w:qFormat/>
    <w:rPr>
      <w:rFonts w:ascii="Tahoma" w:hAnsi="Tahoma"/>
    </w:rPr>
  </w:style>
  <w:style w:type="paragraph" w:styleId="945" w:customStyle="1">
    <w:name w:val="Table Paragraph"/>
    <w:basedOn w:val="852"/>
    <w:uiPriority w:val="1"/>
    <w:qFormat/>
    <w:pPr>
      <w:ind w:left="107"/>
    </w:pPr>
    <w:rPr>
      <w:rFonts w:cs="宋体"/>
    </w:rPr>
  </w:style>
  <w:style w:type="paragraph" w:styleId="946" w:customStyle="1">
    <w:name w:val="样式1"/>
    <w:basedOn w:val="852"/>
    <w:uiPriority w:val="99"/>
    <w:qFormat/>
    <w:pPr>
      <w:numPr>
        <w:ilvl w:val="0"/>
        <w:numId w:val="2"/>
      </w:numPr>
    </w:pPr>
    <w:rPr>
      <w:szCs w:val="21"/>
    </w:rPr>
  </w:style>
  <w:style w:type="paragraph" w:styleId="947" w:customStyle="1">
    <w:name w:val="Plain Text1"/>
    <w:basedOn w:val="852"/>
    <w:uiPriority w:val="99"/>
    <w:qFormat/>
    <w:rPr>
      <w:rFonts w:hAnsi="Courier New" w:eastAsia="楷体_GB2312"/>
      <w:sz w:val="28"/>
    </w:rPr>
  </w:style>
  <w:style w:type="paragraph" w:styleId="948" w:customStyle="1">
    <w:name w:val="Char"/>
    <w:basedOn w:val="852"/>
    <w:uiPriority w:val="99"/>
    <w:qFormat/>
    <w:rPr>
      <w:rFonts w:ascii="Tahoma" w:hAnsi="Tahoma"/>
    </w:rPr>
  </w:style>
  <w:style w:type="paragraph" w:styleId="949" w:customStyle="1">
    <w:name w:val="Char Char"/>
    <w:basedOn w:val="852"/>
    <w:uiPriority w:val="99"/>
    <w:qFormat/>
    <w:rPr>
      <w:szCs w:val="21"/>
    </w:rPr>
  </w:style>
  <w:style w:type="paragraph" w:styleId="95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1"/>
    <w:basedOn w:val="852"/>
    <w:link w:val="951"/>
    <w:uiPriority w:val="0"/>
    <w:qFormat/>
    <w:pPr>
      <w:jc w:val="left"/>
      <w:widowControl/>
    </w:pPr>
    <w:rPr>
      <w:rFonts w:hAnsi="Courier New" w:eastAsia="楷体_GB2312" w:cs="宋体"/>
      <w:sz w:val="26"/>
      <w:szCs w:val="22"/>
    </w:rPr>
  </w:style>
  <w:style w:type="paragraph" w:styleId="953" w:customStyle="1">
    <w:name w:val="表格文字"/>
    <w:basedOn w:val="852"/>
    <w:uiPriority w:val="99"/>
    <w:qFormat/>
    <w:pPr>
      <w:spacing w:before="25" w:after="25"/>
    </w:pPr>
    <w:rPr>
      <w:bCs/>
      <w:spacing w:val="10"/>
    </w:rPr>
  </w:style>
  <w:style w:type="paragraph" w:styleId="954" w:customStyle="1">
    <w:name w:val="目录标题1"/>
    <w:basedOn w:val="853"/>
    <w:next w:val="852"/>
    <w:uiPriority w:val="39"/>
    <w:qFormat/>
    <w:pPr>
      <w:ind w:left="431" w:hanging="431"/>
      <w:jc w:val="left"/>
      <w:keepLines/>
      <w:spacing w:before="240" w:line="256" w:lineRule="auto"/>
      <w:widowControl/>
      <w:tabs>
        <w:tab w:val="clear" w:pos="200" w:leader="none"/>
      </w:tabs>
      <w:outlineLvl w:val="9"/>
    </w:pPr>
    <w:rPr>
      <w:rFonts w:ascii="Calibri Light" w:hAnsi="Calibri Light"/>
      <w:b w:val="0"/>
      <w:color w:val="2e74b5"/>
      <w:sz w:val="32"/>
      <w:szCs w:val="32"/>
      <w:lang w:val="en-US"/>
    </w:rPr>
  </w:style>
  <w:style w:type="character" w:styleId="955" w:customStyle="1">
    <w:name w:val="列出段落 Char"/>
    <w:link w:val="956"/>
    <w:uiPriority w:val="34"/>
    <w:qFormat/>
    <w:rPr>
      <w:szCs w:val="24"/>
    </w:rPr>
  </w:style>
  <w:style w:type="paragraph" w:styleId="956" w:customStyle="1">
    <w:name w:val="列出段落1"/>
    <w:basedOn w:val="852"/>
    <w:link w:val="955"/>
    <w:uiPriority w:val="0"/>
    <w:qFormat/>
    <w:pPr>
      <w:ind w:firstLine="420"/>
    </w:pPr>
    <w:rPr>
      <w:rFonts w:ascii="Calibri" w:hAnsi="Calibri" w:cs="宋体"/>
    </w:rPr>
  </w:style>
  <w:style w:type="character" w:styleId="957" w:customStyle="1">
    <w:name w:val="批注文字 Char1"/>
    <w:link w:val="869"/>
    <w:uiPriority w:val="99"/>
    <w:qFormat/>
    <w:rPr>
      <w:rFonts w:ascii="Times New Roman" w:hAnsi="Times New Roman" w:eastAsia="宋体" w:cs="Times New Roman"/>
      <w:szCs w:val="20"/>
      <w:lang w:val="zh-CN" w:eastAsia="zh-CN"/>
    </w:rPr>
  </w:style>
  <w:style w:type="character" w:styleId="958" w:customStyle="1">
    <w:name w:val="font31"/>
    <w:uiPriority w:val="0"/>
    <w:qFormat/>
    <w:rPr>
      <w:rFonts w:hint="eastAsia" w:ascii="宋体" w:hAnsi="宋体" w:eastAsia="宋体" w:cs="宋体"/>
      <w:color w:val="000000"/>
      <w:sz w:val="21"/>
      <w:szCs w:val="21"/>
      <w:u w:val="none"/>
    </w:rPr>
  </w:style>
  <w:style w:type="character" w:styleId="959" w:customStyle="1">
    <w:name w:val="font21"/>
    <w:uiPriority w:val="0"/>
    <w:qFormat/>
    <w:rPr>
      <w:rFonts w:hint="default" w:ascii="Arial" w:hAnsi="Arial" w:cs="Arial"/>
      <w:color w:val="000000"/>
      <w:sz w:val="22"/>
      <w:szCs w:val="22"/>
      <w:u w:val="none"/>
    </w:rPr>
  </w:style>
  <w:style w:type="character" w:styleId="960" w:customStyle="1">
    <w:name w:val="font91"/>
    <w:uiPriority w:val="0"/>
    <w:qFormat/>
    <w:rPr>
      <w:rFonts w:hint="default" w:ascii="Times New Roman" w:hAnsi="Times New Roman" w:cs="Times New Roman"/>
      <w:color w:val="000000"/>
      <w:sz w:val="24"/>
      <w:szCs w:val="24"/>
      <w:u w:val="none"/>
    </w:rPr>
  </w:style>
  <w:style w:type="character" w:styleId="961" w:customStyle="1">
    <w:name w:val="font81"/>
    <w:uiPriority w:val="0"/>
    <w:qFormat/>
    <w:rPr>
      <w:rFonts w:hint="eastAsia" w:ascii="宋体" w:hAnsi="宋体" w:eastAsia="宋体" w:cs="宋体"/>
      <w:color w:val="000000"/>
      <w:sz w:val="22"/>
      <w:szCs w:val="22"/>
      <w:u w:val="none"/>
    </w:rPr>
  </w:style>
  <w:style w:type="character" w:styleId="962" w:customStyle="1">
    <w:name w:val="签名 字符"/>
    <w:uiPriority w:val="0"/>
    <w:qFormat/>
    <w:rPr>
      <w:rFonts w:hint="eastAsia" w:ascii="仿宋_GB2312" w:eastAsia="仿宋_GB2312"/>
      <w:sz w:val="24"/>
    </w:rPr>
  </w:style>
  <w:style w:type="character" w:styleId="963" w:customStyle="1">
    <w:name w:val="正文缩进 字符"/>
    <w:uiPriority w:val="0"/>
    <w:qFormat/>
    <w:rPr>
      <w:sz w:val="21"/>
    </w:rPr>
  </w:style>
  <w:style w:type="character" w:styleId="964" w:customStyle="1">
    <w:name w:val="font01"/>
    <w:uiPriority w:val="0"/>
    <w:qFormat/>
    <w:rPr>
      <w:rFonts w:hint="default" w:ascii="Verdana" w:hAnsi="Verdana" w:cs="Verdana"/>
      <w:color w:val="000000"/>
      <w:sz w:val="21"/>
      <w:szCs w:val="21"/>
      <w:u w:val="none"/>
    </w:rPr>
  </w:style>
  <w:style w:type="character" w:styleId="965" w:customStyle="1">
    <w:name w:val="正文文本 字符"/>
    <w:uiPriority w:val="0"/>
    <w:qFormat/>
    <w:rPr>
      <w:rFonts w:hint="eastAsia" w:ascii="楷体_GB2312" w:hAnsi="Arial" w:eastAsia="楷体_GB2312"/>
      <w:sz w:val="28"/>
    </w:rPr>
  </w:style>
  <w:style w:type="character" w:styleId="966" w:customStyle="1">
    <w:name w:val="签名 字符1"/>
    <w:uiPriority w:val="0"/>
    <w:qFormat/>
    <w:rPr>
      <w:rFonts w:hint="eastAsia" w:ascii="仿宋_GB2312" w:eastAsia="仿宋_GB2312"/>
      <w:sz w:val="24"/>
    </w:rPr>
  </w:style>
  <w:style w:type="character" w:styleId="967" w:customStyle="1">
    <w:name w:val="纯文本 字符1"/>
    <w:uiPriority w:val="0"/>
    <w:qFormat/>
    <w:rPr>
      <w:rFonts w:hint="eastAsia" w:ascii="宋体" w:hAnsi="Courier New" w:eastAsia="宋体"/>
    </w:rPr>
  </w:style>
  <w:style w:type="character" w:styleId="968" w:customStyle="1">
    <w:name w:val="font11"/>
    <w:uiPriority w:val="0"/>
    <w:qFormat/>
    <w:rPr>
      <w:rFonts w:hint="eastAsia" w:ascii="宋体" w:hAnsi="宋体" w:eastAsia="宋体" w:cs="宋体"/>
      <w:color w:val="000000"/>
      <w:sz w:val="24"/>
      <w:szCs w:val="24"/>
      <w:u w:val="none"/>
    </w:rPr>
  </w:style>
  <w:style w:type="character" w:styleId="969" w:customStyle="1">
    <w:name w:val="font71"/>
    <w:uiPriority w:val="0"/>
    <w:qFormat/>
    <w:rPr>
      <w:rFonts w:hint="eastAsia" w:ascii="宋体" w:hAnsi="宋体" w:eastAsia="宋体" w:cs="宋体"/>
      <w:color w:val="000000"/>
      <w:sz w:val="22"/>
      <w:szCs w:val="22"/>
      <w:u w:val="none"/>
    </w:rPr>
  </w:style>
  <w:style w:type="character" w:styleId="970" w:customStyle="1">
    <w:name w:val="font101"/>
    <w:uiPriority w:val="0"/>
    <w:qFormat/>
    <w:rPr>
      <w:rFonts w:hint="default" w:ascii="Verdana" w:hAnsi="Verdana" w:cs="Verdana"/>
      <w:color w:val="000000"/>
      <w:sz w:val="21"/>
      <w:szCs w:val="21"/>
      <w:u w:val="none"/>
    </w:rPr>
  </w:style>
  <w:style w:type="character" w:styleId="971" w:customStyle="1">
    <w:name w:val="long_text"/>
    <w:uiPriority w:val="0"/>
    <w:qFormat/>
  </w:style>
  <w:style w:type="character" w:styleId="972" w:customStyle="1">
    <w:name w:val="标题 6 Char1"/>
    <w:link w:val="858"/>
    <w:uiPriority w:val="9"/>
    <w:qFormat/>
    <w:rPr>
      <w:rFonts w:ascii="宋体" w:hAnsi="Calibri Light" w:eastAsia="宋体" w:cs="Times New Roman"/>
      <w:b/>
      <w:bCs/>
      <w:sz w:val="30"/>
      <w:szCs w:val="24"/>
    </w:rPr>
  </w:style>
  <w:style w:type="character" w:styleId="973" w:customStyle="1">
    <w:name w:val="标题 7 Char1"/>
    <w:link w:val="859"/>
    <w:uiPriority w:val="9"/>
    <w:qFormat/>
    <w:rPr>
      <w:rFonts w:ascii="宋体" w:hAnsi="Calibri" w:eastAsia="宋体" w:cs="Times New Roman"/>
      <w:b/>
      <w:bCs/>
      <w:sz w:val="30"/>
      <w:szCs w:val="24"/>
    </w:rPr>
  </w:style>
  <w:style w:type="character" w:styleId="974" w:customStyle="1">
    <w:name w:val="标题 8 Char1"/>
    <w:link w:val="860"/>
    <w:uiPriority w:val="9"/>
    <w:qFormat/>
    <w:rPr>
      <w:rFonts w:ascii="宋体" w:hAnsi="Calibri Light" w:eastAsia="宋体" w:cs="Times New Roman"/>
      <w:b/>
      <w:sz w:val="30"/>
      <w:szCs w:val="24"/>
    </w:rPr>
  </w:style>
  <w:style w:type="character" w:styleId="975" w:customStyle="1">
    <w:name w:val="标题 9 Char1"/>
    <w:link w:val="861"/>
    <w:uiPriority w:val="9"/>
    <w:qFormat/>
    <w:rPr>
      <w:rFonts w:ascii="宋体" w:hAnsi="Calibri Light" w:eastAsia="宋体" w:cs="Times New Roman"/>
      <w:b/>
      <w:sz w:val="30"/>
      <w:szCs w:val="21"/>
    </w:rPr>
  </w:style>
  <w:style w:type="character" w:styleId="976" w:customStyle="1">
    <w:name w:val="标题 Char1"/>
    <w:link w:val="900"/>
    <w:uiPriority w:val="10"/>
    <w:qFormat/>
    <w:rPr>
      <w:rFonts w:ascii="宋体" w:hAnsi="Calibri Light" w:eastAsia="宋体" w:cs="Times New Roman"/>
      <w:bCs/>
      <w:sz w:val="32"/>
      <w:szCs w:val="32"/>
    </w:rPr>
  </w:style>
  <w:style w:type="character" w:styleId="977" w:customStyle="1">
    <w:name w:val="标题 1 字符"/>
    <w:uiPriority w:val="9"/>
    <w:qFormat/>
    <w:rPr>
      <w:rFonts w:hint="eastAsia" w:ascii="宋体" w:hAnsi="宋体" w:eastAsia="宋体"/>
      <w:b/>
      <w:bCs/>
      <w:sz w:val="44"/>
      <w:szCs w:val="44"/>
    </w:rPr>
  </w:style>
  <w:style w:type="character" w:styleId="978" w:customStyle="1">
    <w:name w:val="标题 2 Char1"/>
    <w:link w:val="854"/>
    <w:uiPriority w:val="9"/>
    <w:qFormat/>
    <w:rPr>
      <w:rFonts w:ascii="Times New Roman" w:hAnsi="Times New Roman" w:eastAsia="楷体_GB2312" w:cs="Times New Roman"/>
      <w:b/>
      <w:bCs/>
      <w:sz w:val="28"/>
      <w:szCs w:val="28"/>
    </w:rPr>
  </w:style>
  <w:style w:type="character" w:styleId="979" w:customStyle="1">
    <w:name w:val="标题 3 字符"/>
    <w:uiPriority w:val="9"/>
    <w:qFormat/>
    <w:rPr>
      <w:rFonts w:hint="eastAsia" w:ascii="宋体" w:hAnsi="宋体" w:eastAsia="宋体"/>
      <w:b/>
      <w:bCs/>
      <w:sz w:val="32"/>
      <w:szCs w:val="32"/>
    </w:rPr>
  </w:style>
  <w:style w:type="character" w:styleId="980" w:customStyle="1">
    <w:name w:val="标题 4 Char1"/>
    <w:link w:val="856"/>
    <w:uiPriority w:val="9"/>
    <w:qFormat/>
    <w:rPr>
      <w:rFonts w:ascii="Times New Roman" w:hAnsi="Times New Roman" w:eastAsia="宋体" w:cs="Times New Roman"/>
      <w:b/>
      <w:bCs/>
      <w:sz w:val="18"/>
      <w:szCs w:val="20"/>
    </w:rPr>
  </w:style>
  <w:style w:type="character" w:styleId="981" w:customStyle="1">
    <w:name w:val="标题 5 Char1"/>
    <w:link w:val="857"/>
    <w:uiPriority w:val="9"/>
    <w:qFormat/>
    <w:rPr>
      <w:rFonts w:ascii="Times New Roman" w:hAnsi="Times New Roman" w:eastAsia="宋体" w:cs="Times New Roman"/>
      <w:b/>
      <w:bCs/>
      <w:sz w:val="18"/>
      <w:szCs w:val="20"/>
    </w:rPr>
  </w:style>
  <w:style w:type="character" w:styleId="982" w:customStyle="1">
    <w:name w:val="页眉 Char1"/>
    <w:link w:val="884"/>
    <w:uiPriority w:val="99"/>
    <w:qFormat/>
    <w:rPr>
      <w:rFonts w:ascii="Times New Roman" w:hAnsi="Times New Roman" w:eastAsia="宋体" w:cs="Times New Roman"/>
      <w:sz w:val="18"/>
      <w:szCs w:val="20"/>
    </w:rPr>
  </w:style>
  <w:style w:type="character" w:styleId="983" w:customStyle="1">
    <w:name w:val="页脚 Char1"/>
    <w:link w:val="883"/>
    <w:uiPriority w:val="99"/>
    <w:qFormat/>
    <w:rPr>
      <w:rFonts w:ascii="Times New Roman" w:hAnsi="Times New Roman" w:eastAsia="宋体" w:cs="Times New Roman"/>
      <w:sz w:val="18"/>
      <w:szCs w:val="20"/>
    </w:rPr>
  </w:style>
  <w:style w:type="character" w:styleId="984" w:customStyle="1">
    <w:name w:val="NormalCharacter"/>
    <w:uiPriority w:val="0"/>
    <w:qFormat/>
  </w:style>
  <w:style w:type="character" w:styleId="985" w:customStyle="1">
    <w:name w:val="标题 3 字符1"/>
    <w:uiPriority w:val="99"/>
    <w:qFormat/>
    <w:rPr>
      <w:rFonts w:hint="default" w:ascii="Calibri" w:hAnsi="Calibri" w:eastAsia="宋体" w:cs="Times New Roman"/>
      <w:b/>
      <w:sz w:val="28"/>
      <w:szCs w:val="20"/>
    </w:rPr>
  </w:style>
  <w:style w:type="character" w:styleId="986" w:customStyle="1">
    <w:name w:val="批注文字 字符"/>
    <w:uiPriority w:val="99"/>
    <w:qFormat/>
    <w:rPr>
      <w:rFonts w:hint="default" w:ascii="Calibri" w:hAnsi="Calibri" w:eastAsia="微软雅黑" w:cs="Times New Roman"/>
      <w:sz w:val="21"/>
      <w:szCs w:val="22"/>
    </w:rPr>
  </w:style>
  <w:style w:type="character" w:styleId="987" w:customStyle="1">
    <w:name w:val="批注框文本 字符"/>
    <w:uiPriority w:val="99"/>
    <w:qFormat/>
    <w:rPr>
      <w:rFonts w:hint="default" w:ascii="Calibri" w:hAnsi="Calibri" w:cs="Calibri"/>
      <w:sz w:val="18"/>
      <w:szCs w:val="18"/>
    </w:rPr>
  </w:style>
  <w:style w:type="character" w:styleId="988" w:customStyle="1">
    <w:name w:val="cf01"/>
    <w:uiPriority w:val="0"/>
    <w:qFormat/>
    <w:rPr>
      <w:rFonts w:hint="eastAsia" w:ascii="Microsoft YaHei UI" w:hAnsi="Microsoft YaHei UI" w:eastAsia="Microsoft YaHei UI"/>
      <w:sz w:val="18"/>
      <w:szCs w:val="18"/>
    </w:rPr>
  </w:style>
  <w:style w:type="table" w:styleId="989" w:customStyle="1">
    <w:name w:val="网格型1"/>
    <w:basedOn w:val="863"/>
    <w:uiPriority w:val="39"/>
    <w:qFormat/>
    <w:rPr>
      <w:rFonts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0" w:customStyle="1">
    <w:name w:val="网格表 1 浅色1"/>
    <w:basedOn w:val="863"/>
    <w:uiPriority w:val="46"/>
    <w:qFormat/>
    <w:rPr>
      <w:rFonts w:ascii="Times New Roman" w:hAnsi="Times New Roman" w:cs="Times New Roman"/>
      <w:lang w:eastAsia="en-US" w:bidi="en-US"/>
    </w:rPr>
    <w:tblPr>
      <w:tblBorders>
        <w:insideH w:val="single" w:color="999999" w:sz="4" w:space="0"/>
        <w:insideV w:val="single" w:color="999999" w:sz="4" w:space="0"/>
      </w:tblBorders>
      <w:tblCellMar>
        <w:left w:w="0" w:type="dxa"/>
        <w:top w:w="0" w:type="dxa"/>
        <w:right w:w="0"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网格型2"/>
    <w:basedOn w:val="863"/>
    <w:uiPriority w:val="39"/>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2" w:customStyle="1">
    <w:name w:val="网格表 1 浅色11"/>
    <w:basedOn w:val="863"/>
    <w:uiPriority w:val="46"/>
    <w:qFormat/>
    <w:pPr>
      <w:pBdr>
        <w:top w:val="none" w:color="000000" w:sz="0" w:space="0"/>
        <w:left w:val="none" w:color="000000" w:sz="0" w:space="0"/>
        <w:bottom w:val="none" w:color="000000" w:sz="0" w:space="0"/>
        <w:right w:val="none" w:color="000000" w:sz="0" w:space="0"/>
        <w:between w:val="none" w:color="000000" w:sz="0" w:space="0"/>
      </w:pBdr>
    </w:pPr>
    <w:rPr>
      <w:rFonts w:ascii="Times New Roman" w:hAnsi="Times New Roman" w:cs="Times New Roman"/>
      <w:lang w:eastAsia="en-US" w:bidi="en-US"/>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left w:w="108" w:type="dxa"/>
        <w:top w:w="0" w:type="dxa"/>
        <w:right w:w="108"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93" w:customStyle="1">
    <w:name w:val="HTML 预设格式 字符"/>
    <w:basedOn w:val="862"/>
    <w:uiPriority w:val="99"/>
    <w:qFormat/>
    <w:rPr>
      <w:rFonts w:ascii="Courier New" w:hAnsi="Courier New" w:cs="Courier New"/>
    </w:rPr>
  </w:style>
  <w:style w:type="paragraph" w:styleId="994" w:customStyle="1">
    <w:name w:val="纯文本11"/>
    <w:basedOn w:val="852"/>
    <w:uiPriority w:val="0"/>
    <w:qFormat/>
    <w:pPr>
      <w:jc w:val="left"/>
      <w:widowControl/>
    </w:pPr>
    <w:rPr>
      <w:rFonts w:hAnsi="Courier New" w:eastAsia="楷体_GB2312"/>
      <w:sz w:val="26"/>
    </w:rPr>
  </w:style>
  <w:style w:type="paragraph" w:styleId="995" w:customStyle="1">
    <w:name w:val="纯文本2"/>
    <w:basedOn w:val="852"/>
    <w:uiPriority w:val="0"/>
    <w:qFormat/>
    <w:pPr>
      <w:jc w:val="left"/>
      <w:widowControl/>
    </w:pPr>
    <w:rPr>
      <w:rFonts w:hint="eastAsia" w:hAnsi="Courier New" w:eastAsia="楷体_GB2312" w:cs="宋体"/>
      <w:sz w:val="26"/>
      <w:szCs w:val="22"/>
    </w:rPr>
  </w:style>
  <w:style w:type="character" w:styleId="996" w:customStyle="1">
    <w:name w:val="签名 Char1"/>
    <w:uiPriority w:val="0"/>
    <w:qFormat/>
    <w:rPr>
      <w:rFonts w:ascii="Times New Roman" w:hAnsi="Times New Roman" w:eastAsia="仿宋_GB2312" w:cs="Times New Roman"/>
      <w:sz w:val="24"/>
      <w:szCs w:val="20"/>
    </w:rPr>
  </w:style>
  <w:style w:type="paragraph" w:styleId="997" w:customStyle="1">
    <w:name w:val="列出段落2"/>
    <w:basedOn w:val="852"/>
    <w:uiPriority w:val="34"/>
    <w:qFormat/>
    <w:pPr>
      <w:ind w:firstLine="420"/>
    </w:pPr>
    <w:rPr>
      <w:rFonts w:ascii="Calibri" w:hAnsi="Calibri" w:cs="黑体"/>
      <w:szCs w:val="22"/>
    </w:rPr>
  </w:style>
  <w:style w:type="paragraph" w:styleId="998" w:customStyle="1">
    <w:name w:val="列表段落1"/>
    <w:basedOn w:val="852"/>
    <w:uiPriority w:val="34"/>
    <w:qFormat/>
    <w:pPr>
      <w:ind w:firstLine="420"/>
    </w:pPr>
    <w:rPr>
      <w:rFonts w:ascii="Calibri" w:hAnsi="Calibri"/>
      <w:szCs w:val="22"/>
    </w:rPr>
  </w:style>
  <w:style w:type="numbering" w:styleId="9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emf"/><Relationship Id="rId17" Type="http://schemas.openxmlformats.org/officeDocument/2006/relationships/oleObject" Target="embeddings/oleObject1.bin"/><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王仕倩</cp:lastModifiedBy>
  <cp:revision>8</cp:revision>
  <dcterms:created xsi:type="dcterms:W3CDTF">2025-05-16T07:16:00Z</dcterms:created>
  <dcterms:modified xsi:type="dcterms:W3CDTF">2025-12-18T04:33:41Z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AEFF19D9C83D4E1BB0194588981F3C61_13</vt:lpwstr>
  </property>
  <property fmtid="{D5CDD505-2E9C-101B-9397-08002B2CF9AE}" pid="4" name="KSOTemplateDocerSaveRecord">
    <vt:lpwstr>eyJoZGlkIjoiNmNmZjkzNzczNzg1ODc4ZDk0ODEzNzYzMTBjMGM0NmMiLCJ1c2VySWQiOiIyNjU0MDk1MSJ9</vt:lpwstr>
  </property>
</Properties>
</file>